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206E" w:rsidRDefault="00B7213D" w:rsidP="0081659E">
      <w:pPr>
        <w:pStyle w:val="Header"/>
        <w:tabs>
          <w:tab w:val="right" w:pos="9900"/>
          <w:tab w:val="right" w:pos="10206"/>
        </w:tabs>
        <w:jc w:val="both"/>
        <w:rPr>
          <w:rFonts w:cs="Arial"/>
          <w:i/>
          <w:sz w:val="24"/>
        </w:rPr>
      </w:pPr>
      <w:r>
        <w:rPr>
          <w:rFonts w:cs="Arial"/>
          <w:sz w:val="24"/>
        </w:rPr>
        <w:t xml:space="preserve">3GPP </w:t>
      </w:r>
      <w:r w:rsidR="0099206E">
        <w:rPr>
          <w:rFonts w:cs="Arial"/>
          <w:sz w:val="24"/>
        </w:rPr>
        <w:t xml:space="preserve">TSG-RAN WG4 </w:t>
      </w:r>
      <w:r>
        <w:rPr>
          <w:rFonts w:cs="Arial"/>
          <w:sz w:val="24"/>
        </w:rPr>
        <w:t>M</w:t>
      </w:r>
      <w:r w:rsidR="0099206E">
        <w:rPr>
          <w:rFonts w:cs="Arial"/>
          <w:sz w:val="24"/>
        </w:rPr>
        <w:t>eeting #</w:t>
      </w:r>
      <w:r w:rsidR="00ED2787">
        <w:rPr>
          <w:rFonts w:cs="Arial"/>
          <w:sz w:val="24"/>
        </w:rPr>
        <w:t>7</w:t>
      </w:r>
      <w:r w:rsidR="00CC59F5">
        <w:rPr>
          <w:rFonts w:cs="Arial"/>
          <w:sz w:val="24"/>
        </w:rPr>
        <w:t>8</w:t>
      </w:r>
      <w:r w:rsidR="0099206E">
        <w:rPr>
          <w:rFonts w:cs="Arial"/>
          <w:i/>
          <w:sz w:val="24"/>
        </w:rPr>
        <w:tab/>
      </w:r>
      <w:r w:rsidR="00C62060">
        <w:rPr>
          <w:rFonts w:cs="Arial"/>
          <w:iCs/>
          <w:sz w:val="24"/>
        </w:rPr>
        <w:t>R4-</w:t>
      </w:r>
      <w:r w:rsidR="00C62060">
        <w:rPr>
          <w:rFonts w:cs="Arial" w:hint="eastAsia"/>
          <w:iCs/>
          <w:sz w:val="24"/>
        </w:rPr>
        <w:t>1</w:t>
      </w:r>
      <w:r w:rsidR="00EF0A88">
        <w:rPr>
          <w:rFonts w:cs="Arial"/>
          <w:iCs/>
          <w:sz w:val="24"/>
        </w:rPr>
        <w:t>6</w:t>
      </w:r>
      <w:r w:rsidR="00B548B7">
        <w:rPr>
          <w:rFonts w:cs="Arial"/>
          <w:iCs/>
          <w:sz w:val="24"/>
        </w:rPr>
        <w:t>2642</w:t>
      </w:r>
    </w:p>
    <w:p w:rsidR="00B11AA9" w:rsidRPr="00B548B7" w:rsidRDefault="00B548B7" w:rsidP="00B11AA9">
      <w:pPr>
        <w:pStyle w:val="Header"/>
        <w:tabs>
          <w:tab w:val="right" w:pos="9781"/>
          <w:tab w:val="right" w:pos="13323"/>
        </w:tabs>
        <w:outlineLvl w:val="0"/>
        <w:rPr>
          <w:rFonts w:eastAsia="SimSun"/>
          <w:sz w:val="24"/>
          <w:szCs w:val="24"/>
          <w:lang w:eastAsia="zh-CN"/>
        </w:rPr>
      </w:pPr>
      <w:r w:rsidRPr="00B548B7">
        <w:rPr>
          <w:rFonts w:eastAsia="SimSun" w:hint="eastAsia"/>
          <w:sz w:val="24"/>
          <w:szCs w:val="24"/>
          <w:lang w:eastAsia="zh-CN"/>
        </w:rPr>
        <w:t>San Jose del Cabo, Mexico</w:t>
      </w:r>
      <w:r w:rsidRPr="00B548B7">
        <w:rPr>
          <w:rFonts w:eastAsia="SimSun"/>
          <w:sz w:val="24"/>
          <w:szCs w:val="24"/>
          <w:lang w:val="pt-BR" w:eastAsia="zh-CN"/>
        </w:rPr>
        <w:t>,</w:t>
      </w:r>
      <w:r w:rsidRPr="00B548B7">
        <w:rPr>
          <w:sz w:val="24"/>
          <w:szCs w:val="24"/>
          <w:lang w:val="pt-BR"/>
        </w:rPr>
        <w:t xml:space="preserve"> </w:t>
      </w:r>
      <w:r w:rsidRPr="00B548B7">
        <w:rPr>
          <w:sz w:val="24"/>
          <w:szCs w:val="24"/>
        </w:rPr>
        <w:t>1</w:t>
      </w:r>
      <w:r w:rsidRPr="00B548B7">
        <w:rPr>
          <w:rFonts w:eastAsia="SimSun" w:hint="eastAsia"/>
          <w:sz w:val="24"/>
          <w:szCs w:val="24"/>
          <w:lang w:eastAsia="zh-CN"/>
        </w:rPr>
        <w:t>1</w:t>
      </w:r>
      <w:r w:rsidRPr="00B548B7">
        <w:rPr>
          <w:sz w:val="24"/>
          <w:szCs w:val="24"/>
        </w:rPr>
        <w:t xml:space="preserve"> </w:t>
      </w:r>
      <w:r w:rsidRPr="00B548B7">
        <w:rPr>
          <w:rFonts w:eastAsia="SimSun"/>
          <w:sz w:val="24"/>
          <w:szCs w:val="24"/>
          <w:lang w:eastAsia="zh-CN"/>
        </w:rPr>
        <w:t xml:space="preserve">– </w:t>
      </w:r>
      <w:r w:rsidRPr="00B548B7">
        <w:rPr>
          <w:rFonts w:eastAsia="SimSun" w:hint="eastAsia"/>
          <w:sz w:val="24"/>
          <w:szCs w:val="24"/>
          <w:lang w:eastAsia="zh-CN"/>
        </w:rPr>
        <w:t>15</w:t>
      </w:r>
      <w:r w:rsidRPr="00B548B7">
        <w:rPr>
          <w:sz w:val="24"/>
          <w:szCs w:val="24"/>
        </w:rPr>
        <w:t xml:space="preserve"> </w:t>
      </w:r>
      <w:r w:rsidRPr="00B548B7">
        <w:rPr>
          <w:rFonts w:eastAsia="SimSun" w:hint="eastAsia"/>
          <w:sz w:val="24"/>
          <w:szCs w:val="24"/>
          <w:lang w:eastAsia="zh-CN"/>
        </w:rPr>
        <w:t>April</w:t>
      </w:r>
      <w:r w:rsidRPr="00B548B7">
        <w:rPr>
          <w:sz w:val="24"/>
          <w:szCs w:val="24"/>
        </w:rPr>
        <w:t>, 201</w:t>
      </w:r>
      <w:r w:rsidRPr="00B548B7">
        <w:rPr>
          <w:rFonts w:eastAsia="SimSun" w:hint="eastAsia"/>
          <w:sz w:val="24"/>
          <w:szCs w:val="24"/>
          <w:lang w:eastAsia="zh-CN"/>
        </w:rPr>
        <w:t>6</w:t>
      </w:r>
    </w:p>
    <w:p w:rsidR="0099206E" w:rsidRPr="00BF1B44" w:rsidRDefault="0099206E" w:rsidP="0081659E">
      <w:pPr>
        <w:spacing w:after="120"/>
        <w:ind w:left="1985" w:hanging="1985"/>
        <w:jc w:val="both"/>
        <w:rPr>
          <w:rFonts w:ascii="Arial" w:hAnsi="Arial" w:cs="Arial"/>
          <w:b/>
        </w:rPr>
      </w:pPr>
    </w:p>
    <w:p w:rsidR="00EF0A88" w:rsidRDefault="0099206E" w:rsidP="0081659E">
      <w:pPr>
        <w:spacing w:after="120"/>
        <w:ind w:left="1985" w:hanging="1985"/>
        <w:jc w:val="both"/>
        <w:rPr>
          <w:rFonts w:ascii="Arial" w:hAnsi="Arial" w:cs="Arial"/>
          <w:sz w:val="22"/>
        </w:rPr>
      </w:pPr>
      <w:r>
        <w:rPr>
          <w:rFonts w:ascii="Arial" w:hAnsi="Arial" w:cs="Arial"/>
          <w:b/>
        </w:rPr>
        <w:t>Sour</w:t>
      </w:r>
      <w:r w:rsidRPr="00C62060">
        <w:rPr>
          <w:rFonts w:ascii="Arial" w:hAnsi="Arial" w:cs="Arial"/>
          <w:b/>
        </w:rPr>
        <w:t>ce:</w:t>
      </w:r>
      <w:r w:rsidRPr="00C62060">
        <w:rPr>
          <w:rFonts w:ascii="Arial" w:hAnsi="Arial" w:cs="Arial"/>
          <w:b/>
        </w:rPr>
        <w:tab/>
      </w:r>
      <w:r w:rsidR="000171ED" w:rsidRPr="00EF0A88">
        <w:rPr>
          <w:rFonts w:ascii="Arial" w:hAnsi="Arial" w:cs="Arial"/>
        </w:rPr>
        <w:t>Nokia</w:t>
      </w:r>
    </w:p>
    <w:p w:rsidR="0099206E" w:rsidRPr="00EF0A88" w:rsidRDefault="0099206E" w:rsidP="0081659E">
      <w:pPr>
        <w:spacing w:after="120"/>
        <w:ind w:left="1985" w:hanging="1985"/>
        <w:jc w:val="both"/>
        <w:rPr>
          <w:rFonts w:ascii="Arial" w:hAnsi="Arial" w:cs="Arial"/>
          <w:bCs/>
          <w:lang w:val="en-US"/>
        </w:rPr>
      </w:pPr>
      <w:r w:rsidRPr="00C62060">
        <w:rPr>
          <w:rFonts w:ascii="Arial" w:hAnsi="Arial" w:cs="Arial"/>
          <w:b/>
        </w:rPr>
        <w:t>Title:</w:t>
      </w:r>
      <w:r w:rsidRPr="00C62060">
        <w:rPr>
          <w:rFonts w:ascii="Arial" w:hAnsi="Arial" w:cs="Arial"/>
          <w:b/>
        </w:rPr>
        <w:tab/>
      </w:r>
      <w:r w:rsidR="00B548B7" w:rsidRPr="00B548B7">
        <w:rPr>
          <w:rFonts w:ascii="Arial" w:hAnsi="Arial" w:cs="Arial"/>
        </w:rPr>
        <w:t>BS demodulation performance of TU600</w:t>
      </w:r>
    </w:p>
    <w:p w:rsidR="0099206E" w:rsidRPr="00C62060" w:rsidRDefault="0099206E" w:rsidP="0081659E">
      <w:pPr>
        <w:spacing w:after="120"/>
        <w:ind w:left="1985" w:hanging="1985"/>
        <w:jc w:val="both"/>
        <w:rPr>
          <w:rFonts w:ascii="Arial" w:hAnsi="Arial" w:cs="Arial"/>
          <w:bCs/>
        </w:rPr>
      </w:pPr>
      <w:r w:rsidRPr="00C62060">
        <w:rPr>
          <w:rFonts w:ascii="Arial" w:hAnsi="Arial" w:cs="Arial"/>
          <w:b/>
        </w:rPr>
        <w:t>Agenda item:</w:t>
      </w:r>
      <w:r w:rsidRPr="00C62060">
        <w:rPr>
          <w:rFonts w:ascii="Arial" w:hAnsi="Arial" w:cs="Arial"/>
          <w:b/>
        </w:rPr>
        <w:tab/>
      </w:r>
      <w:r w:rsidR="00B548B7" w:rsidRPr="00B548B7">
        <w:rPr>
          <w:rFonts w:ascii="Arial" w:hAnsi="Arial" w:cs="Arial"/>
        </w:rPr>
        <w:t>7.12.4</w:t>
      </w:r>
    </w:p>
    <w:p w:rsidR="0099206E" w:rsidRDefault="0099206E" w:rsidP="0081659E">
      <w:pPr>
        <w:spacing w:after="120"/>
        <w:ind w:left="1985" w:hanging="1985"/>
        <w:jc w:val="both"/>
        <w:rPr>
          <w:rFonts w:ascii="Arial" w:hAnsi="Arial" w:cs="Arial"/>
          <w:bCs/>
        </w:rPr>
      </w:pPr>
      <w:r w:rsidRPr="00C62060">
        <w:rPr>
          <w:rFonts w:ascii="Arial" w:hAnsi="Arial" w:cs="Arial"/>
          <w:b/>
        </w:rPr>
        <w:t>Document for:</w:t>
      </w:r>
      <w:r w:rsidRPr="00C62060">
        <w:rPr>
          <w:rFonts w:ascii="Arial" w:hAnsi="Arial" w:cs="Arial"/>
          <w:b/>
        </w:rPr>
        <w:tab/>
      </w:r>
      <w:r w:rsidR="00EF0A88">
        <w:rPr>
          <w:rFonts w:ascii="Arial" w:hAnsi="Arial" w:cs="Arial"/>
          <w:bCs/>
        </w:rPr>
        <w:t>Discussion</w:t>
      </w:r>
    </w:p>
    <w:p w:rsidR="00231FC5" w:rsidRDefault="00231FC5" w:rsidP="0081659E">
      <w:pPr>
        <w:jc w:val="both"/>
        <w:rPr>
          <w:kern w:val="2"/>
        </w:rPr>
      </w:pPr>
    </w:p>
    <w:p w:rsidR="003C531A" w:rsidRDefault="003C531A" w:rsidP="0081659E">
      <w:pPr>
        <w:pStyle w:val="Heading3"/>
        <w:jc w:val="both"/>
        <w:rPr>
          <w:kern w:val="2"/>
          <w:lang w:val="en-US"/>
        </w:rPr>
      </w:pPr>
      <w:r>
        <w:rPr>
          <w:rFonts w:hint="eastAsia"/>
          <w:kern w:val="2"/>
          <w:lang w:val="en-US"/>
        </w:rPr>
        <w:t>1</w:t>
      </w:r>
      <w:r>
        <w:rPr>
          <w:kern w:val="2"/>
          <w:lang w:val="en-US"/>
        </w:rPr>
        <w:tab/>
      </w:r>
      <w:r w:rsidRPr="00C62060">
        <w:rPr>
          <w:rFonts w:hint="eastAsia"/>
          <w:kern w:val="2"/>
          <w:lang w:val="en-US"/>
        </w:rPr>
        <w:t>Introduction</w:t>
      </w:r>
    </w:p>
    <w:p w:rsidR="00B548B7" w:rsidRDefault="003B46A9" w:rsidP="0081659E">
      <w:pPr>
        <w:jc w:val="both"/>
        <w:rPr>
          <w:kern w:val="2"/>
        </w:rPr>
      </w:pPr>
      <w:r>
        <w:rPr>
          <w:kern w:val="2"/>
        </w:rPr>
        <w:t>The uplink performance impact under the Rel-14 WI [1] of performance enhancement for high speed scenarios will be new BS performance requirements under ETU600, following the TR 36.878 [2].</w:t>
      </w:r>
    </w:p>
    <w:p w:rsidR="003B46A9" w:rsidRDefault="003B46A9" w:rsidP="0081659E">
      <w:pPr>
        <w:jc w:val="both"/>
        <w:rPr>
          <w:kern w:val="2"/>
        </w:rPr>
      </w:pPr>
      <w:r>
        <w:rPr>
          <w:kern w:val="2"/>
        </w:rPr>
        <w:t>Based on TR 36.878 [2], there are 3 modulation schemes for ETU600, as listed in [3]:</w:t>
      </w:r>
    </w:p>
    <w:p w:rsidR="003B46A9" w:rsidRDefault="003B46A9" w:rsidP="003B46A9">
      <w:pPr>
        <w:pStyle w:val="Caption"/>
        <w:keepNext/>
        <w:jc w:val="center"/>
      </w:pPr>
      <w:r>
        <w:t>Table 1</w:t>
      </w:r>
      <w:r>
        <w:t xml:space="preserve">    Options for ETU600 conditions</w:t>
      </w:r>
    </w:p>
    <w:tbl>
      <w:tblPr>
        <w:tblStyle w:val="TableGrid"/>
        <w:tblW w:w="0" w:type="auto"/>
        <w:jc w:val="center"/>
        <w:tblLook w:val="04A0" w:firstRow="1" w:lastRow="0" w:firstColumn="1" w:lastColumn="0" w:noHBand="0" w:noVBand="1"/>
      </w:tblPr>
      <w:tblGrid>
        <w:gridCol w:w="850"/>
        <w:gridCol w:w="1980"/>
        <w:gridCol w:w="2694"/>
        <w:gridCol w:w="1134"/>
      </w:tblGrid>
      <w:tr w:rsidR="003B46A9" w:rsidTr="003C1465">
        <w:trPr>
          <w:jc w:val="center"/>
        </w:trPr>
        <w:tc>
          <w:tcPr>
            <w:tcW w:w="850" w:type="dxa"/>
          </w:tcPr>
          <w:p w:rsidR="003B46A9" w:rsidRDefault="003B46A9" w:rsidP="003C1465">
            <w:pPr>
              <w:rPr>
                <w:lang w:val="en-US"/>
              </w:rPr>
            </w:pPr>
            <w:r>
              <w:rPr>
                <w:lang w:val="en-US"/>
              </w:rPr>
              <w:t>Options</w:t>
            </w:r>
          </w:p>
        </w:tc>
        <w:tc>
          <w:tcPr>
            <w:tcW w:w="1980" w:type="dxa"/>
          </w:tcPr>
          <w:p w:rsidR="003B46A9" w:rsidRDefault="003B46A9" w:rsidP="003C1465">
            <w:pPr>
              <w:rPr>
                <w:lang w:val="en-US"/>
              </w:rPr>
            </w:pPr>
            <w:r>
              <w:rPr>
                <w:lang w:val="en-US"/>
              </w:rPr>
              <w:t>Propagation channel</w:t>
            </w:r>
          </w:p>
        </w:tc>
        <w:tc>
          <w:tcPr>
            <w:tcW w:w="2694" w:type="dxa"/>
          </w:tcPr>
          <w:p w:rsidR="003B46A9" w:rsidRDefault="003B46A9" w:rsidP="003C1465">
            <w:pPr>
              <w:rPr>
                <w:lang w:val="en-US"/>
              </w:rPr>
            </w:pPr>
            <w:r>
              <w:rPr>
                <w:lang w:val="en-US"/>
              </w:rPr>
              <w:t>Modulations and coding rates</w:t>
            </w:r>
          </w:p>
        </w:tc>
        <w:tc>
          <w:tcPr>
            <w:tcW w:w="1134" w:type="dxa"/>
          </w:tcPr>
          <w:p w:rsidR="003B46A9" w:rsidRDefault="003B46A9" w:rsidP="003C1465">
            <w:pPr>
              <w:rPr>
                <w:lang w:val="en-US"/>
              </w:rPr>
            </w:pPr>
            <w:r>
              <w:rPr>
                <w:lang w:val="en-US"/>
              </w:rPr>
              <w:t>Rx number</w:t>
            </w:r>
          </w:p>
        </w:tc>
      </w:tr>
      <w:tr w:rsidR="003B46A9" w:rsidTr="003C1465">
        <w:trPr>
          <w:jc w:val="center"/>
        </w:trPr>
        <w:tc>
          <w:tcPr>
            <w:tcW w:w="850" w:type="dxa"/>
          </w:tcPr>
          <w:p w:rsidR="003B46A9" w:rsidRDefault="003B46A9" w:rsidP="003C1465">
            <w:pPr>
              <w:rPr>
                <w:lang w:val="en-US"/>
              </w:rPr>
            </w:pPr>
            <w:r>
              <w:rPr>
                <w:lang w:val="en-US"/>
              </w:rPr>
              <w:t>1</w:t>
            </w:r>
          </w:p>
        </w:tc>
        <w:tc>
          <w:tcPr>
            <w:tcW w:w="1980" w:type="dxa"/>
          </w:tcPr>
          <w:p w:rsidR="003B46A9" w:rsidRDefault="003B46A9" w:rsidP="003C1465">
            <w:pPr>
              <w:rPr>
                <w:lang w:val="en-US"/>
              </w:rPr>
            </w:pPr>
            <w:r>
              <w:rPr>
                <w:lang w:val="en-US"/>
              </w:rPr>
              <w:t>ETU600</w:t>
            </w:r>
          </w:p>
        </w:tc>
        <w:tc>
          <w:tcPr>
            <w:tcW w:w="2694" w:type="dxa"/>
          </w:tcPr>
          <w:p w:rsidR="003B46A9" w:rsidRDefault="003B46A9" w:rsidP="003C1465">
            <w:pPr>
              <w:rPr>
                <w:lang w:val="en-US"/>
              </w:rPr>
            </w:pPr>
            <w:r>
              <w:rPr>
                <w:lang w:val="en-US"/>
              </w:rPr>
              <w:t>QPSK-1/3</w:t>
            </w:r>
          </w:p>
        </w:tc>
        <w:tc>
          <w:tcPr>
            <w:tcW w:w="1134" w:type="dxa"/>
          </w:tcPr>
          <w:p w:rsidR="003B46A9" w:rsidRDefault="003B46A9" w:rsidP="003C1465">
            <w:pPr>
              <w:rPr>
                <w:lang w:val="en-US"/>
              </w:rPr>
            </w:pPr>
            <w:r>
              <w:rPr>
                <w:lang w:val="en-US"/>
              </w:rPr>
              <w:t>2</w:t>
            </w:r>
          </w:p>
        </w:tc>
      </w:tr>
      <w:tr w:rsidR="003B46A9" w:rsidTr="003C1465">
        <w:trPr>
          <w:jc w:val="center"/>
        </w:trPr>
        <w:tc>
          <w:tcPr>
            <w:tcW w:w="850" w:type="dxa"/>
          </w:tcPr>
          <w:p w:rsidR="003B46A9" w:rsidRDefault="003B46A9" w:rsidP="003C1465">
            <w:pPr>
              <w:rPr>
                <w:lang w:val="en-US"/>
              </w:rPr>
            </w:pPr>
            <w:r>
              <w:rPr>
                <w:lang w:val="en-US"/>
              </w:rPr>
              <w:t>2</w:t>
            </w:r>
          </w:p>
        </w:tc>
        <w:tc>
          <w:tcPr>
            <w:tcW w:w="1980" w:type="dxa"/>
          </w:tcPr>
          <w:p w:rsidR="003B46A9" w:rsidRDefault="003B46A9" w:rsidP="003C1465">
            <w:pPr>
              <w:rPr>
                <w:lang w:val="en-US"/>
              </w:rPr>
            </w:pPr>
            <w:r>
              <w:rPr>
                <w:lang w:val="en-US"/>
              </w:rPr>
              <w:t>ETU600</w:t>
            </w:r>
          </w:p>
        </w:tc>
        <w:tc>
          <w:tcPr>
            <w:tcW w:w="2694" w:type="dxa"/>
          </w:tcPr>
          <w:p w:rsidR="003B46A9" w:rsidRDefault="003B46A9" w:rsidP="003C1465">
            <w:pPr>
              <w:rPr>
                <w:lang w:val="en-US"/>
              </w:rPr>
            </w:pPr>
            <w:r>
              <w:rPr>
                <w:lang w:val="en-US"/>
              </w:rPr>
              <w:t>16QAM-1/2</w:t>
            </w:r>
          </w:p>
        </w:tc>
        <w:tc>
          <w:tcPr>
            <w:tcW w:w="1134" w:type="dxa"/>
          </w:tcPr>
          <w:p w:rsidR="003B46A9" w:rsidRDefault="003B46A9" w:rsidP="003C1465">
            <w:pPr>
              <w:rPr>
                <w:lang w:val="en-US"/>
              </w:rPr>
            </w:pPr>
            <w:r>
              <w:rPr>
                <w:lang w:val="en-US"/>
              </w:rPr>
              <w:t>4</w:t>
            </w:r>
          </w:p>
        </w:tc>
      </w:tr>
      <w:tr w:rsidR="003B46A9" w:rsidTr="003C1465">
        <w:trPr>
          <w:jc w:val="center"/>
        </w:trPr>
        <w:tc>
          <w:tcPr>
            <w:tcW w:w="850" w:type="dxa"/>
          </w:tcPr>
          <w:p w:rsidR="003B46A9" w:rsidRDefault="003B46A9" w:rsidP="003C1465">
            <w:pPr>
              <w:rPr>
                <w:lang w:val="en-US"/>
              </w:rPr>
            </w:pPr>
            <w:r>
              <w:rPr>
                <w:lang w:val="en-US"/>
              </w:rPr>
              <w:t>3</w:t>
            </w:r>
          </w:p>
        </w:tc>
        <w:tc>
          <w:tcPr>
            <w:tcW w:w="1980" w:type="dxa"/>
          </w:tcPr>
          <w:p w:rsidR="003B46A9" w:rsidRDefault="003B46A9" w:rsidP="003C1465">
            <w:pPr>
              <w:rPr>
                <w:lang w:val="en-US"/>
              </w:rPr>
            </w:pPr>
            <w:r>
              <w:rPr>
                <w:lang w:val="en-US"/>
              </w:rPr>
              <w:t>ETU600</w:t>
            </w:r>
          </w:p>
        </w:tc>
        <w:tc>
          <w:tcPr>
            <w:tcW w:w="2694" w:type="dxa"/>
          </w:tcPr>
          <w:p w:rsidR="003B46A9" w:rsidRDefault="003B46A9" w:rsidP="003C1465">
            <w:pPr>
              <w:rPr>
                <w:lang w:val="en-US"/>
              </w:rPr>
            </w:pPr>
            <w:r>
              <w:rPr>
                <w:lang w:val="en-US"/>
              </w:rPr>
              <w:t>16QAM-1/2</w:t>
            </w:r>
          </w:p>
        </w:tc>
        <w:tc>
          <w:tcPr>
            <w:tcW w:w="1134" w:type="dxa"/>
          </w:tcPr>
          <w:p w:rsidR="003B46A9" w:rsidRDefault="003B46A9" w:rsidP="003C1465">
            <w:pPr>
              <w:rPr>
                <w:lang w:val="en-US"/>
              </w:rPr>
            </w:pPr>
            <w:r>
              <w:rPr>
                <w:lang w:val="en-US"/>
              </w:rPr>
              <w:t>2</w:t>
            </w:r>
          </w:p>
        </w:tc>
      </w:tr>
    </w:tbl>
    <w:p w:rsidR="003B46A9" w:rsidRDefault="003B46A9" w:rsidP="0081659E">
      <w:pPr>
        <w:jc w:val="both"/>
        <w:rPr>
          <w:kern w:val="2"/>
        </w:rPr>
      </w:pPr>
    </w:p>
    <w:p w:rsidR="003B46A9" w:rsidRDefault="003B46A9" w:rsidP="0081659E">
      <w:pPr>
        <w:jc w:val="both"/>
        <w:rPr>
          <w:kern w:val="2"/>
        </w:rPr>
      </w:pPr>
      <w:r>
        <w:rPr>
          <w:kern w:val="2"/>
        </w:rPr>
        <w:t>The selection of modulation schemes will be decided in the WI phase, according to [2].</w:t>
      </w:r>
    </w:p>
    <w:p w:rsidR="00B548B7" w:rsidRDefault="003B46A9" w:rsidP="0081659E">
      <w:pPr>
        <w:jc w:val="both"/>
        <w:rPr>
          <w:kern w:val="2"/>
        </w:rPr>
      </w:pPr>
      <w:r>
        <w:rPr>
          <w:kern w:val="2"/>
        </w:rPr>
        <w:t>In the last RAN4 meeting, a WF on simulation assumption is agreed in [4].  Based on the WF, simulation results are provided in this contribution.</w:t>
      </w:r>
    </w:p>
    <w:p w:rsidR="00EB54AE" w:rsidRDefault="00EB54AE" w:rsidP="00EB54AE">
      <w:pPr>
        <w:pStyle w:val="Heading3"/>
        <w:jc w:val="both"/>
        <w:rPr>
          <w:kern w:val="2"/>
          <w:lang w:val="en-US"/>
        </w:rPr>
      </w:pPr>
    </w:p>
    <w:p w:rsidR="00EB54AE" w:rsidRDefault="00EB54AE" w:rsidP="00EB54AE">
      <w:pPr>
        <w:pStyle w:val="Heading3"/>
        <w:jc w:val="both"/>
        <w:rPr>
          <w:kern w:val="2"/>
          <w:lang w:val="en-US"/>
        </w:rPr>
      </w:pPr>
      <w:r>
        <w:rPr>
          <w:kern w:val="2"/>
          <w:lang w:val="en-US"/>
        </w:rPr>
        <w:t>2</w:t>
      </w:r>
      <w:r>
        <w:rPr>
          <w:kern w:val="2"/>
          <w:lang w:val="en-US"/>
        </w:rPr>
        <w:tab/>
      </w:r>
      <w:r w:rsidR="001F744F">
        <w:rPr>
          <w:kern w:val="2"/>
          <w:lang w:val="en-US"/>
        </w:rPr>
        <w:t>PUSCH performance for high speed scenario</w:t>
      </w:r>
    </w:p>
    <w:p w:rsidR="00727722" w:rsidRPr="00727722" w:rsidRDefault="00647E30" w:rsidP="00727722">
      <w:pPr>
        <w:rPr>
          <w:lang w:val="en-US"/>
        </w:rPr>
      </w:pPr>
      <w:r>
        <w:rPr>
          <w:lang w:val="en-US"/>
        </w:rPr>
        <w:t xml:space="preserve">The </w:t>
      </w:r>
      <w:r w:rsidR="003B46A9">
        <w:rPr>
          <w:lang w:val="en-US"/>
        </w:rPr>
        <w:t xml:space="preserve">agreed </w:t>
      </w:r>
      <w:r>
        <w:rPr>
          <w:lang w:val="en-US"/>
        </w:rPr>
        <w:t xml:space="preserve">simulation assumptions can be listed in </w:t>
      </w:r>
      <w:r>
        <w:rPr>
          <w:lang w:val="en-US"/>
        </w:rPr>
        <w:fldChar w:fldCharType="begin"/>
      </w:r>
      <w:r>
        <w:rPr>
          <w:lang w:val="en-US"/>
        </w:rPr>
        <w:instrText xml:space="preserve"> REF _Ref442436818 \h </w:instrText>
      </w:r>
      <w:r>
        <w:rPr>
          <w:lang w:val="en-US"/>
        </w:rPr>
      </w:r>
      <w:r>
        <w:rPr>
          <w:lang w:val="en-US"/>
        </w:rPr>
        <w:fldChar w:fldCharType="separate"/>
      </w:r>
      <w:r>
        <w:t xml:space="preserve">Table </w:t>
      </w:r>
      <w:r w:rsidR="003B46A9">
        <w:t>2</w:t>
      </w:r>
      <w:r>
        <w:rPr>
          <w:lang w:val="en-US"/>
        </w:rPr>
        <w:fldChar w:fldCharType="end"/>
      </w:r>
      <w:r>
        <w:rPr>
          <w:lang w:val="en-US"/>
        </w:rPr>
        <w:t>.</w:t>
      </w:r>
    </w:p>
    <w:p w:rsidR="00647E30" w:rsidRDefault="00647E30" w:rsidP="00647E30">
      <w:pPr>
        <w:pStyle w:val="Caption"/>
        <w:keepNext/>
        <w:jc w:val="center"/>
      </w:pPr>
      <w:bookmarkStart w:id="0" w:name="_Ref442436818"/>
      <w:r>
        <w:t xml:space="preserve">Table </w:t>
      </w:r>
      <w:bookmarkEnd w:id="0"/>
      <w:r w:rsidR="003B46A9">
        <w:t>2</w:t>
      </w:r>
      <w:r>
        <w:t xml:space="preserve">    Simulation assumptions for PUSCH with ETU600</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681"/>
        <w:gridCol w:w="3940"/>
      </w:tblGrid>
      <w:tr w:rsidR="00727722" w:rsidRPr="00850762" w:rsidTr="00727722">
        <w:trPr>
          <w:jc w:val="center"/>
        </w:trPr>
        <w:tc>
          <w:tcPr>
            <w:tcW w:w="3681" w:type="dxa"/>
          </w:tcPr>
          <w:p w:rsidR="00727722" w:rsidRPr="00850762" w:rsidRDefault="00727722" w:rsidP="0004708C">
            <w:pPr>
              <w:pStyle w:val="TAH"/>
              <w:rPr>
                <w:rFonts w:cs="Arial"/>
                <w:lang w:eastAsia="en-US"/>
              </w:rPr>
            </w:pPr>
            <w:r w:rsidRPr="00850762">
              <w:rPr>
                <w:rFonts w:cs="Arial"/>
                <w:lang w:eastAsia="en-US"/>
              </w:rPr>
              <w:t>Parameter</w:t>
            </w:r>
            <w:r>
              <w:rPr>
                <w:rFonts w:cs="Arial"/>
                <w:lang w:eastAsia="en-US"/>
              </w:rPr>
              <w:t>s</w:t>
            </w:r>
          </w:p>
        </w:tc>
        <w:tc>
          <w:tcPr>
            <w:tcW w:w="3940" w:type="dxa"/>
          </w:tcPr>
          <w:p w:rsidR="00727722" w:rsidRPr="00850762" w:rsidRDefault="00727722" w:rsidP="0004708C">
            <w:pPr>
              <w:pStyle w:val="TAH"/>
              <w:rPr>
                <w:rFonts w:cs="Arial"/>
                <w:lang w:eastAsia="en-US"/>
              </w:rPr>
            </w:pPr>
            <w:r w:rsidRPr="00850762">
              <w:rPr>
                <w:rFonts w:cs="Arial"/>
                <w:lang w:eastAsia="en-US"/>
              </w:rPr>
              <w:t>Value</w:t>
            </w:r>
          </w:p>
        </w:tc>
      </w:tr>
      <w:tr w:rsidR="00727722" w:rsidRPr="00850762" w:rsidTr="00727722">
        <w:trPr>
          <w:jc w:val="center"/>
        </w:trPr>
        <w:tc>
          <w:tcPr>
            <w:tcW w:w="3681" w:type="dxa"/>
          </w:tcPr>
          <w:p w:rsidR="00727722" w:rsidRPr="00850762" w:rsidRDefault="00727722" w:rsidP="0004708C">
            <w:pPr>
              <w:pStyle w:val="TAC"/>
              <w:rPr>
                <w:rFonts w:cs="Arial"/>
                <w:lang w:eastAsia="en-US"/>
              </w:rPr>
            </w:pPr>
            <w:r>
              <w:rPr>
                <w:rFonts w:cs="Arial"/>
                <w:lang w:eastAsia="en-US"/>
              </w:rPr>
              <w:t>Propagation conditions</w:t>
            </w:r>
          </w:p>
        </w:tc>
        <w:tc>
          <w:tcPr>
            <w:tcW w:w="3940" w:type="dxa"/>
          </w:tcPr>
          <w:p w:rsidR="00727722" w:rsidRPr="00850762" w:rsidRDefault="00727722" w:rsidP="0004708C">
            <w:pPr>
              <w:pStyle w:val="TAC"/>
              <w:rPr>
                <w:rFonts w:cs="Arial"/>
                <w:lang w:eastAsia="en-US"/>
              </w:rPr>
            </w:pPr>
            <w:r>
              <w:rPr>
                <w:rFonts w:cs="Arial"/>
                <w:lang w:eastAsia="en-US"/>
              </w:rPr>
              <w:t>ETU600</w:t>
            </w:r>
          </w:p>
        </w:tc>
      </w:tr>
      <w:tr w:rsidR="00727722" w:rsidRPr="00850762" w:rsidTr="00727722">
        <w:trPr>
          <w:jc w:val="center"/>
        </w:trPr>
        <w:tc>
          <w:tcPr>
            <w:tcW w:w="3681" w:type="dxa"/>
          </w:tcPr>
          <w:p w:rsidR="00727722" w:rsidRPr="00850762" w:rsidRDefault="00727722" w:rsidP="0004708C">
            <w:pPr>
              <w:pStyle w:val="TAC"/>
              <w:rPr>
                <w:rFonts w:cs="Arial"/>
                <w:lang w:eastAsia="en-US"/>
              </w:rPr>
            </w:pPr>
            <w:r>
              <w:rPr>
                <w:rFonts w:cs="Arial"/>
                <w:lang w:eastAsia="en-US"/>
              </w:rPr>
              <w:t># of TX antennas</w:t>
            </w:r>
          </w:p>
        </w:tc>
        <w:tc>
          <w:tcPr>
            <w:tcW w:w="3940" w:type="dxa"/>
          </w:tcPr>
          <w:p w:rsidR="00727722" w:rsidRPr="00850762" w:rsidRDefault="00727722" w:rsidP="0004708C">
            <w:pPr>
              <w:pStyle w:val="TAC"/>
              <w:rPr>
                <w:rFonts w:cs="Arial"/>
                <w:lang w:eastAsia="en-US"/>
              </w:rPr>
            </w:pPr>
            <w:r>
              <w:rPr>
                <w:rFonts w:cs="Arial"/>
                <w:lang w:eastAsia="en-US"/>
              </w:rPr>
              <w:t>1</w:t>
            </w:r>
          </w:p>
        </w:tc>
      </w:tr>
      <w:tr w:rsidR="00727722" w:rsidRPr="00850762" w:rsidTr="00727722">
        <w:trPr>
          <w:jc w:val="center"/>
        </w:trPr>
        <w:tc>
          <w:tcPr>
            <w:tcW w:w="3681" w:type="dxa"/>
          </w:tcPr>
          <w:p w:rsidR="00727722" w:rsidRPr="00850762" w:rsidRDefault="00727722" w:rsidP="0004708C">
            <w:pPr>
              <w:pStyle w:val="TAC"/>
              <w:rPr>
                <w:rFonts w:cs="Arial"/>
                <w:lang w:eastAsia="en-US"/>
              </w:rPr>
            </w:pPr>
            <w:r>
              <w:rPr>
                <w:rFonts w:cs="Arial"/>
                <w:lang w:eastAsia="en-US"/>
              </w:rPr>
              <w:t>Antenna correlation</w:t>
            </w:r>
          </w:p>
        </w:tc>
        <w:tc>
          <w:tcPr>
            <w:tcW w:w="3940" w:type="dxa"/>
          </w:tcPr>
          <w:p w:rsidR="00727722" w:rsidRPr="00850762" w:rsidRDefault="00727722" w:rsidP="0004708C">
            <w:pPr>
              <w:pStyle w:val="TAC"/>
              <w:rPr>
                <w:rFonts w:cs="Arial"/>
                <w:lang w:eastAsia="en-US"/>
              </w:rPr>
            </w:pPr>
            <w:r>
              <w:rPr>
                <w:rFonts w:cs="Arial"/>
                <w:lang w:eastAsia="en-US"/>
              </w:rPr>
              <w:t>Low</w:t>
            </w:r>
          </w:p>
        </w:tc>
      </w:tr>
      <w:tr w:rsidR="00727722" w:rsidRPr="00850762" w:rsidTr="00727722">
        <w:trPr>
          <w:jc w:val="center"/>
        </w:trPr>
        <w:tc>
          <w:tcPr>
            <w:tcW w:w="3681" w:type="dxa"/>
          </w:tcPr>
          <w:p w:rsidR="00727722" w:rsidRPr="00850762" w:rsidRDefault="00727722" w:rsidP="0004708C">
            <w:pPr>
              <w:pStyle w:val="TAC"/>
              <w:rPr>
                <w:rFonts w:cs="Arial"/>
                <w:lang w:eastAsia="en-US"/>
              </w:rPr>
            </w:pPr>
            <w:r>
              <w:rPr>
                <w:rFonts w:cs="Arial"/>
                <w:lang w:eastAsia="en-US"/>
              </w:rPr>
              <w:t>Noise model</w:t>
            </w:r>
          </w:p>
        </w:tc>
        <w:tc>
          <w:tcPr>
            <w:tcW w:w="3940" w:type="dxa"/>
          </w:tcPr>
          <w:p w:rsidR="00727722" w:rsidRPr="00850762" w:rsidRDefault="00727722" w:rsidP="0004708C">
            <w:pPr>
              <w:pStyle w:val="TAC"/>
              <w:rPr>
                <w:rFonts w:cs="Arial"/>
                <w:lang w:eastAsia="en-US"/>
              </w:rPr>
            </w:pPr>
            <w:r>
              <w:rPr>
                <w:rFonts w:cs="Arial"/>
                <w:lang w:eastAsia="en-US"/>
              </w:rPr>
              <w:t>AWGN</w:t>
            </w:r>
          </w:p>
        </w:tc>
      </w:tr>
      <w:tr w:rsidR="00727722" w:rsidRPr="00850762" w:rsidTr="00727722">
        <w:trPr>
          <w:jc w:val="center"/>
        </w:trPr>
        <w:tc>
          <w:tcPr>
            <w:tcW w:w="3681" w:type="dxa"/>
          </w:tcPr>
          <w:p w:rsidR="00727722" w:rsidRPr="00850762" w:rsidRDefault="00727722" w:rsidP="0004708C">
            <w:pPr>
              <w:pStyle w:val="TAC"/>
              <w:rPr>
                <w:rFonts w:cs="Arial"/>
                <w:lang w:eastAsia="en-US"/>
              </w:rPr>
            </w:pPr>
            <w:r>
              <w:rPr>
                <w:rFonts w:cs="Arial"/>
                <w:lang w:eastAsia="en-US"/>
              </w:rPr>
              <w:t>Channel bandwidth (MHz)</w:t>
            </w:r>
          </w:p>
        </w:tc>
        <w:tc>
          <w:tcPr>
            <w:tcW w:w="3940" w:type="dxa"/>
          </w:tcPr>
          <w:p w:rsidR="00727722" w:rsidRPr="00850762" w:rsidRDefault="00EF10CA" w:rsidP="0004708C">
            <w:pPr>
              <w:pStyle w:val="TAC"/>
              <w:rPr>
                <w:rFonts w:cs="Arial"/>
                <w:lang w:eastAsia="en-US"/>
              </w:rPr>
            </w:pPr>
            <w:r>
              <w:rPr>
                <w:rFonts w:cs="Arial"/>
                <w:lang w:eastAsia="en-US"/>
              </w:rPr>
              <w:t>10</w:t>
            </w:r>
          </w:p>
        </w:tc>
      </w:tr>
      <w:tr w:rsidR="00727722" w:rsidRPr="00850762" w:rsidTr="00727722">
        <w:trPr>
          <w:jc w:val="center"/>
        </w:trPr>
        <w:tc>
          <w:tcPr>
            <w:tcW w:w="3681" w:type="dxa"/>
          </w:tcPr>
          <w:p w:rsidR="00727722" w:rsidRPr="00850762" w:rsidRDefault="00727722" w:rsidP="0004708C">
            <w:pPr>
              <w:pStyle w:val="TAC"/>
              <w:rPr>
                <w:rFonts w:cs="Arial"/>
                <w:lang w:eastAsia="en-US"/>
              </w:rPr>
            </w:pPr>
            <w:r>
              <w:rPr>
                <w:rFonts w:cs="Arial"/>
                <w:lang w:eastAsia="en-US"/>
              </w:rPr>
              <w:t>Number of PRBs</w:t>
            </w:r>
          </w:p>
        </w:tc>
        <w:tc>
          <w:tcPr>
            <w:tcW w:w="3940" w:type="dxa"/>
          </w:tcPr>
          <w:p w:rsidR="00727722" w:rsidRPr="00850762" w:rsidRDefault="00727722" w:rsidP="0004708C">
            <w:pPr>
              <w:pStyle w:val="TAC"/>
              <w:rPr>
                <w:rFonts w:cs="Arial"/>
                <w:lang w:eastAsia="en-US"/>
              </w:rPr>
            </w:pPr>
            <w:r>
              <w:rPr>
                <w:rFonts w:cs="Arial"/>
                <w:lang w:eastAsia="en-US"/>
              </w:rPr>
              <w:t>Full PRB allocation depending on BW</w:t>
            </w:r>
          </w:p>
        </w:tc>
      </w:tr>
      <w:tr w:rsidR="00727722" w:rsidRPr="00850762" w:rsidTr="00727722">
        <w:trPr>
          <w:jc w:val="center"/>
        </w:trPr>
        <w:tc>
          <w:tcPr>
            <w:tcW w:w="3681" w:type="dxa"/>
          </w:tcPr>
          <w:p w:rsidR="00727722" w:rsidRPr="00850762" w:rsidRDefault="00727722" w:rsidP="0004708C">
            <w:pPr>
              <w:pStyle w:val="TAC"/>
              <w:rPr>
                <w:rFonts w:cs="Arial"/>
                <w:lang w:eastAsia="en-US"/>
              </w:rPr>
            </w:pPr>
            <w:r>
              <w:rPr>
                <w:rFonts w:cs="Arial"/>
                <w:lang w:eastAsia="en-US"/>
              </w:rPr>
              <w:t>Cyclic perfix</w:t>
            </w:r>
          </w:p>
        </w:tc>
        <w:tc>
          <w:tcPr>
            <w:tcW w:w="3940" w:type="dxa"/>
          </w:tcPr>
          <w:p w:rsidR="00727722" w:rsidRPr="00850762" w:rsidRDefault="00727722" w:rsidP="0004708C">
            <w:pPr>
              <w:pStyle w:val="TAC"/>
              <w:rPr>
                <w:rFonts w:cs="Arial"/>
                <w:lang w:eastAsia="en-US"/>
              </w:rPr>
            </w:pPr>
            <w:r>
              <w:rPr>
                <w:rFonts w:cs="Arial"/>
                <w:lang w:eastAsia="en-US"/>
              </w:rPr>
              <w:t>Normal</w:t>
            </w:r>
          </w:p>
        </w:tc>
      </w:tr>
      <w:tr w:rsidR="00727722" w:rsidRPr="00850762" w:rsidTr="00727722">
        <w:trPr>
          <w:jc w:val="center"/>
        </w:trPr>
        <w:tc>
          <w:tcPr>
            <w:tcW w:w="3681" w:type="dxa"/>
          </w:tcPr>
          <w:p w:rsidR="00727722" w:rsidRPr="00850762" w:rsidRDefault="00727722" w:rsidP="0004708C">
            <w:pPr>
              <w:pStyle w:val="TAC"/>
              <w:rPr>
                <w:rFonts w:cs="Arial"/>
                <w:lang w:eastAsia="en-US"/>
              </w:rPr>
            </w:pPr>
            <w:r w:rsidRPr="00850762">
              <w:rPr>
                <w:rFonts w:cs="Arial"/>
                <w:lang w:eastAsia="en-US"/>
              </w:rPr>
              <w:t>Maximum number of HARQ transmissions</w:t>
            </w:r>
          </w:p>
        </w:tc>
        <w:tc>
          <w:tcPr>
            <w:tcW w:w="3940" w:type="dxa"/>
          </w:tcPr>
          <w:p w:rsidR="00727722" w:rsidRPr="00850762" w:rsidRDefault="00727722" w:rsidP="0004708C">
            <w:pPr>
              <w:pStyle w:val="TAC"/>
              <w:rPr>
                <w:rFonts w:cs="Arial"/>
                <w:lang w:eastAsia="en-US"/>
              </w:rPr>
            </w:pPr>
            <w:r w:rsidRPr="00850762">
              <w:rPr>
                <w:rFonts w:cs="Arial"/>
                <w:lang w:eastAsia="en-US"/>
              </w:rPr>
              <w:t>4</w:t>
            </w:r>
          </w:p>
        </w:tc>
      </w:tr>
      <w:tr w:rsidR="00727722" w:rsidRPr="00850762" w:rsidTr="00727722">
        <w:trPr>
          <w:jc w:val="center"/>
        </w:trPr>
        <w:tc>
          <w:tcPr>
            <w:tcW w:w="3681" w:type="dxa"/>
          </w:tcPr>
          <w:p w:rsidR="00727722" w:rsidRPr="00850762" w:rsidRDefault="00727722" w:rsidP="0004708C">
            <w:pPr>
              <w:pStyle w:val="TAC"/>
              <w:rPr>
                <w:rFonts w:cs="Arial"/>
                <w:lang w:eastAsia="en-US"/>
              </w:rPr>
            </w:pPr>
            <w:r w:rsidRPr="00850762">
              <w:rPr>
                <w:rFonts w:cs="Arial"/>
                <w:lang w:eastAsia="en-US"/>
              </w:rPr>
              <w:t>RV sequence</w:t>
            </w:r>
          </w:p>
        </w:tc>
        <w:tc>
          <w:tcPr>
            <w:tcW w:w="3940" w:type="dxa"/>
          </w:tcPr>
          <w:p w:rsidR="00727722" w:rsidRPr="00850762" w:rsidRDefault="00727722" w:rsidP="0004708C">
            <w:pPr>
              <w:pStyle w:val="TAC"/>
              <w:rPr>
                <w:rFonts w:cs="Arial"/>
                <w:lang w:eastAsia="en-US"/>
              </w:rPr>
            </w:pPr>
            <w:r w:rsidRPr="00850762">
              <w:rPr>
                <w:rFonts w:cs="Arial"/>
                <w:lang w:eastAsia="en-US"/>
              </w:rPr>
              <w:t>0, 2, 3, 1, 0, 2, 3, 1</w:t>
            </w:r>
          </w:p>
        </w:tc>
      </w:tr>
      <w:tr w:rsidR="00727722" w:rsidRPr="00850762" w:rsidTr="00727722">
        <w:trPr>
          <w:jc w:val="center"/>
        </w:trPr>
        <w:tc>
          <w:tcPr>
            <w:tcW w:w="3681" w:type="dxa"/>
          </w:tcPr>
          <w:p w:rsidR="00727722" w:rsidRPr="00850762" w:rsidRDefault="00727722" w:rsidP="0004708C">
            <w:pPr>
              <w:pStyle w:val="TAC"/>
              <w:rPr>
                <w:rFonts w:cs="Arial"/>
                <w:lang w:eastAsia="en-US"/>
              </w:rPr>
            </w:pPr>
            <w:r w:rsidRPr="00850762">
              <w:rPr>
                <w:rFonts w:cs="Arial"/>
                <w:lang w:eastAsia="en-US"/>
              </w:rPr>
              <w:t>Uplink</w:t>
            </w:r>
            <w:r w:rsidRPr="00850762">
              <w:rPr>
                <w:rFonts w:cs="Arial"/>
                <w:lang w:eastAsia="zh-CN"/>
              </w:rPr>
              <w:t>-</w:t>
            </w:r>
            <w:r w:rsidRPr="00850762">
              <w:rPr>
                <w:rFonts w:cs="Arial"/>
                <w:lang w:eastAsia="en-US"/>
              </w:rPr>
              <w:t>downlink allocation for TDD</w:t>
            </w:r>
          </w:p>
        </w:tc>
        <w:tc>
          <w:tcPr>
            <w:tcW w:w="3940" w:type="dxa"/>
          </w:tcPr>
          <w:p w:rsidR="00727722" w:rsidRPr="00850762" w:rsidRDefault="00727722" w:rsidP="0004708C">
            <w:pPr>
              <w:pStyle w:val="TAC"/>
              <w:rPr>
                <w:rFonts w:cs="Arial"/>
                <w:lang w:eastAsia="en-US"/>
              </w:rPr>
            </w:pPr>
            <w:r w:rsidRPr="00850762">
              <w:rPr>
                <w:rFonts w:cs="Arial"/>
                <w:lang w:eastAsia="en-US"/>
              </w:rPr>
              <w:t>Configuration 1 (2:2)</w:t>
            </w:r>
          </w:p>
        </w:tc>
      </w:tr>
      <w:tr w:rsidR="00727722" w:rsidRPr="00850762" w:rsidTr="00727722">
        <w:trPr>
          <w:jc w:val="center"/>
        </w:trPr>
        <w:tc>
          <w:tcPr>
            <w:tcW w:w="3681" w:type="dxa"/>
          </w:tcPr>
          <w:p w:rsidR="00727722" w:rsidRPr="00850762" w:rsidRDefault="00727722" w:rsidP="0004708C">
            <w:pPr>
              <w:pStyle w:val="TAC"/>
              <w:rPr>
                <w:rFonts w:cs="Arial"/>
                <w:lang w:eastAsia="en-US"/>
              </w:rPr>
            </w:pPr>
            <w:r>
              <w:rPr>
                <w:rFonts w:cs="Arial"/>
                <w:lang w:eastAsia="en-US"/>
              </w:rPr>
              <w:t>Channel estimation</w:t>
            </w:r>
          </w:p>
        </w:tc>
        <w:tc>
          <w:tcPr>
            <w:tcW w:w="3940" w:type="dxa"/>
          </w:tcPr>
          <w:p w:rsidR="00727722" w:rsidRPr="00850762" w:rsidRDefault="00727722" w:rsidP="00727722">
            <w:pPr>
              <w:pStyle w:val="TAC"/>
              <w:rPr>
                <w:rFonts w:cs="Arial"/>
                <w:lang w:eastAsia="en-US"/>
              </w:rPr>
            </w:pPr>
            <w:r>
              <w:rPr>
                <w:rFonts w:cs="Arial"/>
                <w:lang w:eastAsia="en-US"/>
              </w:rPr>
              <w:t>Practical channel estimation</w:t>
            </w:r>
          </w:p>
        </w:tc>
      </w:tr>
      <w:tr w:rsidR="00727722" w:rsidRPr="00850762" w:rsidTr="00727722">
        <w:trPr>
          <w:jc w:val="center"/>
        </w:trPr>
        <w:tc>
          <w:tcPr>
            <w:tcW w:w="3681" w:type="dxa"/>
          </w:tcPr>
          <w:p w:rsidR="00727722" w:rsidRPr="00850762" w:rsidRDefault="00727722" w:rsidP="0004708C">
            <w:pPr>
              <w:pStyle w:val="TAC"/>
              <w:rPr>
                <w:rFonts w:cs="Arial"/>
                <w:lang w:eastAsia="en-US"/>
              </w:rPr>
            </w:pPr>
            <w:r>
              <w:rPr>
                <w:rFonts w:cs="Arial"/>
                <w:lang w:eastAsia="en-US"/>
              </w:rPr>
              <w:t>Simulation length</w:t>
            </w:r>
          </w:p>
        </w:tc>
        <w:tc>
          <w:tcPr>
            <w:tcW w:w="3940" w:type="dxa"/>
          </w:tcPr>
          <w:p w:rsidR="00727722" w:rsidRPr="00850762" w:rsidRDefault="00727722" w:rsidP="0004708C">
            <w:pPr>
              <w:pStyle w:val="TAC"/>
              <w:rPr>
                <w:rFonts w:cs="Arial"/>
                <w:lang w:eastAsia="en-US"/>
              </w:rPr>
            </w:pPr>
            <w:r>
              <w:rPr>
                <w:rFonts w:cs="Arial"/>
                <w:lang w:eastAsia="en-US"/>
              </w:rPr>
              <w:t>&gt;= 10000 subframes</w:t>
            </w:r>
          </w:p>
        </w:tc>
      </w:tr>
    </w:tbl>
    <w:p w:rsidR="00E964A6" w:rsidRDefault="00E964A6" w:rsidP="00EB54AE">
      <w:pPr>
        <w:rPr>
          <w:lang w:val="en-US"/>
        </w:rPr>
      </w:pPr>
    </w:p>
    <w:p w:rsidR="003B46A9" w:rsidRDefault="008D7224" w:rsidP="00EB54AE">
      <w:pPr>
        <w:rPr>
          <w:lang w:val="en-US"/>
        </w:rPr>
      </w:pPr>
      <w:r>
        <w:rPr>
          <w:lang w:val="en-US"/>
        </w:rPr>
        <w:t xml:space="preserve">The simulation results for QPSK rate 1/3 can be shown in </w:t>
      </w:r>
      <w:r>
        <w:rPr>
          <w:lang w:val="en-US"/>
        </w:rPr>
        <w:fldChar w:fldCharType="begin"/>
      </w:r>
      <w:r>
        <w:rPr>
          <w:lang w:val="en-US"/>
        </w:rPr>
        <w:instrText xml:space="preserve"> REF _Ref447229984 \h </w:instrText>
      </w:r>
      <w:r>
        <w:rPr>
          <w:lang w:val="en-US"/>
        </w:rPr>
      </w:r>
      <w:r>
        <w:rPr>
          <w:lang w:val="en-US"/>
        </w:rPr>
        <w:fldChar w:fldCharType="separate"/>
      </w:r>
      <w:r>
        <w:t xml:space="preserve">Figure </w:t>
      </w:r>
      <w:r>
        <w:rPr>
          <w:noProof/>
        </w:rPr>
        <w:t>1</w:t>
      </w:r>
      <w:r>
        <w:rPr>
          <w:lang w:val="en-US"/>
        </w:rPr>
        <w:fldChar w:fldCharType="end"/>
      </w:r>
      <w:r>
        <w:rPr>
          <w:lang w:val="en-US"/>
        </w:rPr>
        <w:t>.  The FRC is based on A3-5 in Table A.3-1 of 36.104, with 50 PRB allocation (10MHz), as indicated in the simulation assumptions.</w:t>
      </w:r>
    </w:p>
    <w:p w:rsidR="008D7224" w:rsidRDefault="008D7224" w:rsidP="00EB54AE">
      <w:pPr>
        <w:rPr>
          <w:lang w:val="en-US"/>
        </w:rPr>
      </w:pPr>
    </w:p>
    <w:p w:rsidR="008D7224" w:rsidRDefault="008D7224" w:rsidP="00EB54AE">
      <w:pPr>
        <w:rPr>
          <w:lang w:val="en-US"/>
        </w:rPr>
      </w:pPr>
    </w:p>
    <w:p w:rsidR="008D7224" w:rsidRDefault="008D7224" w:rsidP="008D7224">
      <w:pPr>
        <w:keepNext/>
        <w:jc w:val="center"/>
      </w:pPr>
      <w:r w:rsidRPr="008D7224">
        <w:rPr>
          <w:noProof/>
          <w:lang w:val="en-US" w:eastAsia="zh-CN"/>
        </w:rPr>
        <w:lastRenderedPageBreak/>
        <w:drawing>
          <wp:inline distT="0" distB="0" distL="0" distR="0" wp14:anchorId="34A9C604" wp14:editId="701E4A5D">
            <wp:extent cx="4032504" cy="3200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32504" cy="3200400"/>
                    </a:xfrm>
                    <a:prstGeom prst="rect">
                      <a:avLst/>
                    </a:prstGeom>
                    <a:noFill/>
                    <a:ln>
                      <a:noFill/>
                    </a:ln>
                  </pic:spPr>
                </pic:pic>
              </a:graphicData>
            </a:graphic>
          </wp:inline>
        </w:drawing>
      </w:r>
    </w:p>
    <w:p w:rsidR="003B46A9" w:rsidRPr="008D7224" w:rsidRDefault="008D7224" w:rsidP="008D7224">
      <w:pPr>
        <w:pStyle w:val="Caption"/>
        <w:jc w:val="center"/>
        <w:rPr>
          <w:lang w:val="en-US"/>
        </w:rPr>
      </w:pPr>
      <w:bookmarkStart w:id="1" w:name="_Ref447229984"/>
      <w:r>
        <w:t xml:space="preserve">Figure </w:t>
      </w:r>
      <w:r>
        <w:fldChar w:fldCharType="begin"/>
      </w:r>
      <w:r>
        <w:instrText xml:space="preserve"> SEQ Figure \* ARABIC </w:instrText>
      </w:r>
      <w:r>
        <w:fldChar w:fldCharType="separate"/>
      </w:r>
      <w:r>
        <w:rPr>
          <w:noProof/>
        </w:rPr>
        <w:t>1</w:t>
      </w:r>
      <w:r>
        <w:fldChar w:fldCharType="end"/>
      </w:r>
      <w:bookmarkEnd w:id="1"/>
      <w:r>
        <w:t xml:space="preserve">    Throughput performance under ETU600</w:t>
      </w:r>
    </w:p>
    <w:p w:rsidR="00865CDD" w:rsidRDefault="008D7224" w:rsidP="00EB54AE">
      <w:pPr>
        <w:rPr>
          <w:lang w:val="en-US"/>
        </w:rPr>
      </w:pPr>
      <w:r>
        <w:rPr>
          <w:lang w:val="en-US"/>
        </w:rPr>
        <w:t>At the 70% throughput, the SNR=-1.3dB, based on Fig.1</w:t>
      </w:r>
    </w:p>
    <w:p w:rsidR="008D7224" w:rsidRPr="00865CDD" w:rsidRDefault="008D7224" w:rsidP="00EB54AE">
      <w:pPr>
        <w:rPr>
          <w:lang w:val="en-US"/>
        </w:rPr>
      </w:pPr>
    </w:p>
    <w:p w:rsidR="00865CDD" w:rsidRDefault="00865CDD" w:rsidP="00865CDD">
      <w:pPr>
        <w:pStyle w:val="Heading3"/>
        <w:jc w:val="both"/>
        <w:rPr>
          <w:kern w:val="2"/>
          <w:lang w:val="en-US"/>
        </w:rPr>
      </w:pPr>
      <w:r>
        <w:rPr>
          <w:kern w:val="2"/>
          <w:lang w:val="en-US"/>
        </w:rPr>
        <w:t>3</w:t>
      </w:r>
      <w:r>
        <w:rPr>
          <w:kern w:val="2"/>
          <w:lang w:val="en-US"/>
        </w:rPr>
        <w:tab/>
        <w:t>Conclusion</w:t>
      </w:r>
    </w:p>
    <w:p w:rsidR="00754651" w:rsidRDefault="008D7224" w:rsidP="0081659E">
      <w:pPr>
        <w:jc w:val="both"/>
        <w:rPr>
          <w:lang w:val="en-US"/>
        </w:rPr>
      </w:pPr>
      <w:r>
        <w:rPr>
          <w:lang w:val="en-US"/>
        </w:rPr>
        <w:t>Simulation results of QPSK rate 1/3 are provided for ETU600 in this contribution.</w:t>
      </w:r>
      <w:bookmarkStart w:id="2" w:name="_GoBack"/>
      <w:bookmarkEnd w:id="2"/>
    </w:p>
    <w:p w:rsidR="008D7224" w:rsidRDefault="008D7224" w:rsidP="0081659E">
      <w:pPr>
        <w:jc w:val="both"/>
        <w:rPr>
          <w:lang w:val="en-US"/>
        </w:rPr>
      </w:pPr>
    </w:p>
    <w:p w:rsidR="00806888" w:rsidRDefault="00806888" w:rsidP="0081659E">
      <w:pPr>
        <w:pStyle w:val="Heading1"/>
        <w:jc w:val="both"/>
        <w:rPr>
          <w:lang w:val="en-US"/>
        </w:rPr>
      </w:pPr>
      <w:r>
        <w:rPr>
          <w:rFonts w:hint="eastAsia"/>
          <w:lang w:val="en-US"/>
        </w:rPr>
        <w:t>Reference</w:t>
      </w:r>
    </w:p>
    <w:p w:rsidR="00EF0A88" w:rsidRDefault="00EF0A88" w:rsidP="0081659E">
      <w:pPr>
        <w:ind w:left="720" w:hanging="720"/>
        <w:jc w:val="both"/>
        <w:rPr>
          <w:lang w:val="en-US"/>
        </w:rPr>
      </w:pPr>
      <w:r>
        <w:rPr>
          <w:lang w:val="en-US"/>
        </w:rPr>
        <w:t>[1]</w:t>
      </w:r>
      <w:r>
        <w:rPr>
          <w:lang w:val="en-US"/>
        </w:rPr>
        <w:tab/>
        <w:t>RP-152263</w:t>
      </w:r>
      <w:r>
        <w:rPr>
          <w:lang w:val="en-US"/>
        </w:rPr>
        <w:tab/>
        <w:t xml:space="preserve">“New WI proposal: </w:t>
      </w:r>
      <w:r w:rsidRPr="00EF0A88">
        <w:rPr>
          <w:lang w:val="en-US"/>
        </w:rPr>
        <w:t>Performance enhancements for high speed scenario</w:t>
      </w:r>
      <w:r>
        <w:rPr>
          <w:lang w:val="en-US"/>
        </w:rPr>
        <w:t>”, NTT DOCOMO, Huawei, HiSilicon, Dec 2015</w:t>
      </w:r>
    </w:p>
    <w:p w:rsidR="00EB54AE" w:rsidRDefault="00EB54AE" w:rsidP="0081659E">
      <w:pPr>
        <w:ind w:left="720" w:hanging="720"/>
        <w:jc w:val="both"/>
        <w:rPr>
          <w:lang w:val="en-US"/>
        </w:rPr>
      </w:pPr>
      <w:r>
        <w:rPr>
          <w:lang w:val="en-US"/>
        </w:rPr>
        <w:t>[2]</w:t>
      </w:r>
      <w:r>
        <w:rPr>
          <w:lang w:val="en-US"/>
        </w:rPr>
        <w:tab/>
        <w:t>3GPP TR 36.878</w:t>
      </w:r>
      <w:r>
        <w:rPr>
          <w:lang w:val="en-US"/>
        </w:rPr>
        <w:tab/>
        <w:t>“Study on performance enhancements for high speed scenario in LTE”, Rel 13</w:t>
      </w:r>
    </w:p>
    <w:p w:rsidR="00817FE3" w:rsidRDefault="00817FE3" w:rsidP="0081659E">
      <w:pPr>
        <w:ind w:left="720" w:hanging="720"/>
        <w:jc w:val="both"/>
        <w:rPr>
          <w:lang w:val="en-US"/>
        </w:rPr>
      </w:pPr>
      <w:r>
        <w:rPr>
          <w:lang w:val="en-US"/>
        </w:rPr>
        <w:t>[3]</w:t>
      </w:r>
      <w:r>
        <w:rPr>
          <w:lang w:val="en-US"/>
        </w:rPr>
        <w:tab/>
        <w:t>R4-161066</w:t>
      </w:r>
      <w:r>
        <w:rPr>
          <w:lang w:val="en-US"/>
        </w:rPr>
        <w:tab/>
        <w:t>“</w:t>
      </w:r>
      <w:r w:rsidRPr="00817FE3">
        <w:rPr>
          <w:lang w:val="en-US"/>
        </w:rPr>
        <w:t>Simulation assumptions for BS demodulation performance of TU600</w:t>
      </w:r>
      <w:r>
        <w:rPr>
          <w:lang w:val="en-US"/>
        </w:rPr>
        <w:t xml:space="preserve">”, </w:t>
      </w:r>
      <w:r w:rsidRPr="00817FE3">
        <w:rPr>
          <w:lang w:val="en-US"/>
        </w:rPr>
        <w:t>Nokia Networks, Alcatel-Lucent, Alcatel-Lucent Shanghai Bell</w:t>
      </w:r>
      <w:r>
        <w:rPr>
          <w:lang w:val="en-US"/>
        </w:rPr>
        <w:t>, RAN4 #78</w:t>
      </w:r>
    </w:p>
    <w:p w:rsidR="00817FE3" w:rsidRDefault="00817FE3" w:rsidP="0081659E">
      <w:pPr>
        <w:ind w:left="720" w:hanging="720"/>
        <w:jc w:val="both"/>
      </w:pPr>
      <w:r>
        <w:rPr>
          <w:lang w:val="en-US"/>
        </w:rPr>
        <w:t>[4]</w:t>
      </w:r>
      <w:r>
        <w:rPr>
          <w:lang w:val="en-US"/>
        </w:rPr>
        <w:tab/>
        <w:t>R4-161255</w:t>
      </w:r>
      <w:r>
        <w:rPr>
          <w:lang w:val="en-US"/>
        </w:rPr>
        <w:tab/>
        <w:t>“</w:t>
      </w:r>
      <w:r w:rsidRPr="00817FE3">
        <w:t>Way forward on high speed BS demodulation assumptions</w:t>
      </w:r>
      <w:r>
        <w:rPr>
          <w:lang w:val="en-US"/>
        </w:rPr>
        <w:t xml:space="preserve">”, </w:t>
      </w:r>
      <w:r w:rsidRPr="00817FE3">
        <w:t>Nokia Networks, Alcatel-Lucent, Alcatel-Lucent Shanghai Bell</w:t>
      </w:r>
      <w:r>
        <w:t>, RAN4 #78</w:t>
      </w:r>
    </w:p>
    <w:p w:rsidR="00817FE3" w:rsidRDefault="00817FE3" w:rsidP="0081659E">
      <w:pPr>
        <w:ind w:left="720" w:hanging="720"/>
        <w:jc w:val="both"/>
        <w:rPr>
          <w:lang w:val="en-US"/>
        </w:rPr>
      </w:pPr>
    </w:p>
    <w:p w:rsidR="00EF0A88" w:rsidRDefault="00EF0A88" w:rsidP="0081659E">
      <w:pPr>
        <w:ind w:left="720" w:hanging="720"/>
        <w:jc w:val="both"/>
        <w:rPr>
          <w:lang w:val="en-US"/>
        </w:rPr>
      </w:pPr>
    </w:p>
    <w:sectPr w:rsidR="00EF0A88" w:rsidSect="007E17C6">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737B" w:rsidRDefault="0044737B" w:rsidP="0099206E">
      <w:r>
        <w:separator/>
      </w:r>
    </w:p>
  </w:endnote>
  <w:endnote w:type="continuationSeparator" w:id="0">
    <w:p w:rsidR="0044737B" w:rsidRDefault="0044737B" w:rsidP="00992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737B" w:rsidRDefault="0044737B" w:rsidP="0099206E">
      <w:r>
        <w:separator/>
      </w:r>
    </w:p>
  </w:footnote>
  <w:footnote w:type="continuationSeparator" w:id="0">
    <w:p w:rsidR="0044737B" w:rsidRDefault="0044737B" w:rsidP="0099206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402AA"/>
    <w:multiLevelType w:val="hybridMultilevel"/>
    <w:tmpl w:val="037AE21A"/>
    <w:lvl w:ilvl="0" w:tplc="9A288DEC">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7A7495"/>
    <w:multiLevelType w:val="hybridMultilevel"/>
    <w:tmpl w:val="D99CEA5E"/>
    <w:lvl w:ilvl="0" w:tplc="CB30854A">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A016DB"/>
    <w:multiLevelType w:val="hybridMultilevel"/>
    <w:tmpl w:val="EB54815A"/>
    <w:lvl w:ilvl="0" w:tplc="F4783BB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 w15:restartNumberingAfterBreak="0">
    <w:nsid w:val="332012C5"/>
    <w:multiLevelType w:val="hybridMultilevel"/>
    <w:tmpl w:val="8B8C0EE4"/>
    <w:lvl w:ilvl="0" w:tplc="AF90ADF8">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D5B13B7"/>
    <w:multiLevelType w:val="hybridMultilevel"/>
    <w:tmpl w:val="5FC8DA6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D7D1220"/>
    <w:multiLevelType w:val="hybridMultilevel"/>
    <w:tmpl w:val="0A20CEE4"/>
    <w:lvl w:ilvl="0" w:tplc="F70660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E8656D1"/>
    <w:multiLevelType w:val="hybridMultilevel"/>
    <w:tmpl w:val="32C06B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EA0EBD"/>
    <w:multiLevelType w:val="hybridMultilevel"/>
    <w:tmpl w:val="6D7E0D54"/>
    <w:lvl w:ilvl="0" w:tplc="CDB07956">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37861B5"/>
    <w:multiLevelType w:val="hybridMultilevel"/>
    <w:tmpl w:val="65D65E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29288B"/>
    <w:multiLevelType w:val="hybridMultilevel"/>
    <w:tmpl w:val="DF24E682"/>
    <w:lvl w:ilvl="0" w:tplc="2E561A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C3524C1"/>
    <w:multiLevelType w:val="hybridMultilevel"/>
    <w:tmpl w:val="C782676E"/>
    <w:lvl w:ilvl="0" w:tplc="D9C0257E">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FA2DE9"/>
    <w:multiLevelType w:val="hybridMultilevel"/>
    <w:tmpl w:val="2E863B2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13" w15:restartNumberingAfterBreak="0">
    <w:nsid w:val="60E16BE5"/>
    <w:multiLevelType w:val="hybridMultilevel"/>
    <w:tmpl w:val="E690A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BB1ED6"/>
    <w:multiLevelType w:val="hybridMultilevel"/>
    <w:tmpl w:val="A8929D9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5E3A71CA">
      <w:start w:val="1"/>
      <w:numFmt w:val="bullet"/>
      <w:lvlText w:val=""/>
      <w:lvlJc w:val="left"/>
      <w:pPr>
        <w:ind w:left="1260" w:hanging="420"/>
      </w:pPr>
      <w:rPr>
        <w:rFonts w:ascii="Wingdings" w:hAnsi="Wingdings"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4"/>
  </w:num>
  <w:num w:numId="2">
    <w:abstractNumId w:val="12"/>
  </w:num>
  <w:num w:numId="3">
    <w:abstractNumId w:val="3"/>
  </w:num>
  <w:num w:numId="4">
    <w:abstractNumId w:val="2"/>
  </w:num>
  <w:num w:numId="5">
    <w:abstractNumId w:val="13"/>
  </w:num>
  <w:num w:numId="6">
    <w:abstractNumId w:val="0"/>
  </w:num>
  <w:num w:numId="7">
    <w:abstractNumId w:val="5"/>
  </w:num>
  <w:num w:numId="8">
    <w:abstractNumId w:val="8"/>
  </w:num>
  <w:num w:numId="9">
    <w:abstractNumId w:val="11"/>
  </w:num>
  <w:num w:numId="10">
    <w:abstractNumId w:val="1"/>
  </w:num>
  <w:num w:numId="11">
    <w:abstractNumId w:val="9"/>
  </w:num>
  <w:num w:numId="12">
    <w:abstractNumId w:val="10"/>
  </w:num>
  <w:num w:numId="13">
    <w:abstractNumId w:val="14"/>
  </w:num>
  <w:num w:numId="14">
    <w:abstractNumId w:val="15"/>
  </w:num>
  <w:num w:numId="15">
    <w:abstractNumId w:val="7"/>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2060"/>
    <w:rsid w:val="00005D55"/>
    <w:rsid w:val="00010225"/>
    <w:rsid w:val="00010256"/>
    <w:rsid w:val="00015187"/>
    <w:rsid w:val="00015AE5"/>
    <w:rsid w:val="00015B1F"/>
    <w:rsid w:val="00016AB9"/>
    <w:rsid w:val="000171ED"/>
    <w:rsid w:val="00017818"/>
    <w:rsid w:val="000221C4"/>
    <w:rsid w:val="00023174"/>
    <w:rsid w:val="0002407E"/>
    <w:rsid w:val="00026B95"/>
    <w:rsid w:val="00031110"/>
    <w:rsid w:val="0003373D"/>
    <w:rsid w:val="00033D97"/>
    <w:rsid w:val="00035F05"/>
    <w:rsid w:val="000401DC"/>
    <w:rsid w:val="00042217"/>
    <w:rsid w:val="0004460E"/>
    <w:rsid w:val="000454CF"/>
    <w:rsid w:val="00051024"/>
    <w:rsid w:val="00052632"/>
    <w:rsid w:val="00052E51"/>
    <w:rsid w:val="00053541"/>
    <w:rsid w:val="0005598F"/>
    <w:rsid w:val="00055DE2"/>
    <w:rsid w:val="0006005F"/>
    <w:rsid w:val="00060D52"/>
    <w:rsid w:val="000647F0"/>
    <w:rsid w:val="000701CE"/>
    <w:rsid w:val="0007421E"/>
    <w:rsid w:val="00074B5C"/>
    <w:rsid w:val="00076C8B"/>
    <w:rsid w:val="0008092C"/>
    <w:rsid w:val="000835CC"/>
    <w:rsid w:val="00083D29"/>
    <w:rsid w:val="00084A56"/>
    <w:rsid w:val="00085745"/>
    <w:rsid w:val="00085C29"/>
    <w:rsid w:val="0008720E"/>
    <w:rsid w:val="00090D27"/>
    <w:rsid w:val="000917F5"/>
    <w:rsid w:val="0009198D"/>
    <w:rsid w:val="0009423E"/>
    <w:rsid w:val="00094C9F"/>
    <w:rsid w:val="00094EC4"/>
    <w:rsid w:val="00095F8A"/>
    <w:rsid w:val="00097663"/>
    <w:rsid w:val="000979E4"/>
    <w:rsid w:val="000A1243"/>
    <w:rsid w:val="000A160E"/>
    <w:rsid w:val="000A2357"/>
    <w:rsid w:val="000A6D6F"/>
    <w:rsid w:val="000B0EDE"/>
    <w:rsid w:val="000B3270"/>
    <w:rsid w:val="000B36A2"/>
    <w:rsid w:val="000B5A58"/>
    <w:rsid w:val="000B7356"/>
    <w:rsid w:val="000C0CE3"/>
    <w:rsid w:val="000C101E"/>
    <w:rsid w:val="000C1AF4"/>
    <w:rsid w:val="000C2A8E"/>
    <w:rsid w:val="000C2CAF"/>
    <w:rsid w:val="000C3136"/>
    <w:rsid w:val="000C38BD"/>
    <w:rsid w:val="000C53D0"/>
    <w:rsid w:val="000C68FC"/>
    <w:rsid w:val="000C6B63"/>
    <w:rsid w:val="000C7263"/>
    <w:rsid w:val="000C7AAB"/>
    <w:rsid w:val="000C7E7D"/>
    <w:rsid w:val="000D316D"/>
    <w:rsid w:val="000D453B"/>
    <w:rsid w:val="000D53D3"/>
    <w:rsid w:val="000D66BA"/>
    <w:rsid w:val="000E2274"/>
    <w:rsid w:val="000E341F"/>
    <w:rsid w:val="000E3B99"/>
    <w:rsid w:val="000E4C66"/>
    <w:rsid w:val="000E723C"/>
    <w:rsid w:val="000F10FE"/>
    <w:rsid w:val="000F17A3"/>
    <w:rsid w:val="000F182B"/>
    <w:rsid w:val="000F3563"/>
    <w:rsid w:val="000F59A9"/>
    <w:rsid w:val="000F6D84"/>
    <w:rsid w:val="000F7376"/>
    <w:rsid w:val="000F7A74"/>
    <w:rsid w:val="00100AD2"/>
    <w:rsid w:val="00101457"/>
    <w:rsid w:val="00101C3E"/>
    <w:rsid w:val="0010209A"/>
    <w:rsid w:val="0010217B"/>
    <w:rsid w:val="00102F8A"/>
    <w:rsid w:val="001036B5"/>
    <w:rsid w:val="00104D17"/>
    <w:rsid w:val="001051F6"/>
    <w:rsid w:val="00105795"/>
    <w:rsid w:val="001063FD"/>
    <w:rsid w:val="00106A79"/>
    <w:rsid w:val="001076BD"/>
    <w:rsid w:val="00110D31"/>
    <w:rsid w:val="00110E73"/>
    <w:rsid w:val="00111D74"/>
    <w:rsid w:val="00113B25"/>
    <w:rsid w:val="001154B8"/>
    <w:rsid w:val="00115F2A"/>
    <w:rsid w:val="00117957"/>
    <w:rsid w:val="00117C7C"/>
    <w:rsid w:val="0012060A"/>
    <w:rsid w:val="001251D9"/>
    <w:rsid w:val="0013043E"/>
    <w:rsid w:val="00130572"/>
    <w:rsid w:val="00132492"/>
    <w:rsid w:val="00132625"/>
    <w:rsid w:val="00132957"/>
    <w:rsid w:val="001338AF"/>
    <w:rsid w:val="001369BA"/>
    <w:rsid w:val="001409E2"/>
    <w:rsid w:val="00140DDC"/>
    <w:rsid w:val="00141C57"/>
    <w:rsid w:val="0014278C"/>
    <w:rsid w:val="00145E2E"/>
    <w:rsid w:val="00146C6F"/>
    <w:rsid w:val="00150523"/>
    <w:rsid w:val="00152E6C"/>
    <w:rsid w:val="0015394C"/>
    <w:rsid w:val="001573C8"/>
    <w:rsid w:val="00170648"/>
    <w:rsid w:val="001712C3"/>
    <w:rsid w:val="00171372"/>
    <w:rsid w:val="00172B1C"/>
    <w:rsid w:val="00176C30"/>
    <w:rsid w:val="00182A56"/>
    <w:rsid w:val="001843F8"/>
    <w:rsid w:val="00184D3C"/>
    <w:rsid w:val="001909A5"/>
    <w:rsid w:val="00191DC8"/>
    <w:rsid w:val="0019266D"/>
    <w:rsid w:val="001926EA"/>
    <w:rsid w:val="001930CE"/>
    <w:rsid w:val="00193740"/>
    <w:rsid w:val="00197E6A"/>
    <w:rsid w:val="001A15D5"/>
    <w:rsid w:val="001A16F7"/>
    <w:rsid w:val="001A368D"/>
    <w:rsid w:val="001A3697"/>
    <w:rsid w:val="001A39FF"/>
    <w:rsid w:val="001A7153"/>
    <w:rsid w:val="001A778A"/>
    <w:rsid w:val="001A7CD1"/>
    <w:rsid w:val="001B1EE4"/>
    <w:rsid w:val="001B2FD4"/>
    <w:rsid w:val="001B3788"/>
    <w:rsid w:val="001C001A"/>
    <w:rsid w:val="001C3B3E"/>
    <w:rsid w:val="001C4367"/>
    <w:rsid w:val="001C5057"/>
    <w:rsid w:val="001C5133"/>
    <w:rsid w:val="001C6583"/>
    <w:rsid w:val="001C6F4C"/>
    <w:rsid w:val="001C7B36"/>
    <w:rsid w:val="001D0526"/>
    <w:rsid w:val="001D0E6E"/>
    <w:rsid w:val="001D405F"/>
    <w:rsid w:val="001D5986"/>
    <w:rsid w:val="001D6348"/>
    <w:rsid w:val="001D6CAC"/>
    <w:rsid w:val="001E081F"/>
    <w:rsid w:val="001E29E4"/>
    <w:rsid w:val="001E2B41"/>
    <w:rsid w:val="001E2F75"/>
    <w:rsid w:val="001E430C"/>
    <w:rsid w:val="001E4AB5"/>
    <w:rsid w:val="001E4C7B"/>
    <w:rsid w:val="001E6C54"/>
    <w:rsid w:val="001E7084"/>
    <w:rsid w:val="001E796A"/>
    <w:rsid w:val="001F0A02"/>
    <w:rsid w:val="001F2FA4"/>
    <w:rsid w:val="001F3438"/>
    <w:rsid w:val="001F744F"/>
    <w:rsid w:val="001F7AF1"/>
    <w:rsid w:val="0020031D"/>
    <w:rsid w:val="00201700"/>
    <w:rsid w:val="00203A11"/>
    <w:rsid w:val="002051CE"/>
    <w:rsid w:val="00206E2B"/>
    <w:rsid w:val="0020793A"/>
    <w:rsid w:val="00211531"/>
    <w:rsid w:val="00212F7E"/>
    <w:rsid w:val="002131AC"/>
    <w:rsid w:val="00215315"/>
    <w:rsid w:val="00215DE8"/>
    <w:rsid w:val="0021724B"/>
    <w:rsid w:val="00221416"/>
    <w:rsid w:val="00221895"/>
    <w:rsid w:val="00221BD9"/>
    <w:rsid w:val="002237CE"/>
    <w:rsid w:val="00223FE6"/>
    <w:rsid w:val="00225EE5"/>
    <w:rsid w:val="00226E11"/>
    <w:rsid w:val="002276C9"/>
    <w:rsid w:val="00231FC5"/>
    <w:rsid w:val="002321FD"/>
    <w:rsid w:val="0023390F"/>
    <w:rsid w:val="00234960"/>
    <w:rsid w:val="002403D2"/>
    <w:rsid w:val="00240F21"/>
    <w:rsid w:val="0024152E"/>
    <w:rsid w:val="00245A91"/>
    <w:rsid w:val="00247C7D"/>
    <w:rsid w:val="0025066F"/>
    <w:rsid w:val="002513AD"/>
    <w:rsid w:val="002518C9"/>
    <w:rsid w:val="00254FC8"/>
    <w:rsid w:val="002618A3"/>
    <w:rsid w:val="00262C32"/>
    <w:rsid w:val="00263663"/>
    <w:rsid w:val="00264BD4"/>
    <w:rsid w:val="00266078"/>
    <w:rsid w:val="002666DF"/>
    <w:rsid w:val="00266DC9"/>
    <w:rsid w:val="002670CD"/>
    <w:rsid w:val="002702C1"/>
    <w:rsid w:val="00271935"/>
    <w:rsid w:val="00273F93"/>
    <w:rsid w:val="00274088"/>
    <w:rsid w:val="002740A1"/>
    <w:rsid w:val="002747E4"/>
    <w:rsid w:val="00280712"/>
    <w:rsid w:val="0028077C"/>
    <w:rsid w:val="002807D6"/>
    <w:rsid w:val="002809FE"/>
    <w:rsid w:val="00280C7C"/>
    <w:rsid w:val="00280F28"/>
    <w:rsid w:val="002813AA"/>
    <w:rsid w:val="00282815"/>
    <w:rsid w:val="002831E1"/>
    <w:rsid w:val="00283E8E"/>
    <w:rsid w:val="00285ED9"/>
    <w:rsid w:val="00286AD4"/>
    <w:rsid w:val="00287D40"/>
    <w:rsid w:val="00293475"/>
    <w:rsid w:val="00294F41"/>
    <w:rsid w:val="0029743E"/>
    <w:rsid w:val="002A0402"/>
    <w:rsid w:val="002A569A"/>
    <w:rsid w:val="002A5F7B"/>
    <w:rsid w:val="002A60FB"/>
    <w:rsid w:val="002B0302"/>
    <w:rsid w:val="002B1763"/>
    <w:rsid w:val="002B7B7F"/>
    <w:rsid w:val="002C21BA"/>
    <w:rsid w:val="002C4CA0"/>
    <w:rsid w:val="002C63D2"/>
    <w:rsid w:val="002C7A6C"/>
    <w:rsid w:val="002C7A74"/>
    <w:rsid w:val="002D0BAC"/>
    <w:rsid w:val="002D15EB"/>
    <w:rsid w:val="002D1C16"/>
    <w:rsid w:val="002D21B9"/>
    <w:rsid w:val="002D2D2E"/>
    <w:rsid w:val="002D6281"/>
    <w:rsid w:val="002E7740"/>
    <w:rsid w:val="002F1A43"/>
    <w:rsid w:val="002F3F56"/>
    <w:rsid w:val="002F40C6"/>
    <w:rsid w:val="002F4E33"/>
    <w:rsid w:val="002F70F4"/>
    <w:rsid w:val="002F7218"/>
    <w:rsid w:val="002F74E7"/>
    <w:rsid w:val="002F77E2"/>
    <w:rsid w:val="00300820"/>
    <w:rsid w:val="0030266B"/>
    <w:rsid w:val="00303CB4"/>
    <w:rsid w:val="0030466E"/>
    <w:rsid w:val="00304DA3"/>
    <w:rsid w:val="003071B4"/>
    <w:rsid w:val="00310881"/>
    <w:rsid w:val="00312BE4"/>
    <w:rsid w:val="00313AD3"/>
    <w:rsid w:val="00317E53"/>
    <w:rsid w:val="003216CA"/>
    <w:rsid w:val="00323484"/>
    <w:rsid w:val="0032368C"/>
    <w:rsid w:val="00323EEF"/>
    <w:rsid w:val="00326546"/>
    <w:rsid w:val="0032665D"/>
    <w:rsid w:val="003271FC"/>
    <w:rsid w:val="00330F73"/>
    <w:rsid w:val="0033127B"/>
    <w:rsid w:val="00333864"/>
    <w:rsid w:val="0033765F"/>
    <w:rsid w:val="00337E10"/>
    <w:rsid w:val="00340FD7"/>
    <w:rsid w:val="00342FB9"/>
    <w:rsid w:val="00350678"/>
    <w:rsid w:val="003524DE"/>
    <w:rsid w:val="003551D9"/>
    <w:rsid w:val="00355B87"/>
    <w:rsid w:val="003578F5"/>
    <w:rsid w:val="00357BF3"/>
    <w:rsid w:val="0036239F"/>
    <w:rsid w:val="00362FBF"/>
    <w:rsid w:val="00365E16"/>
    <w:rsid w:val="003662E5"/>
    <w:rsid w:val="0036653A"/>
    <w:rsid w:val="003666DA"/>
    <w:rsid w:val="00366ED2"/>
    <w:rsid w:val="003713AB"/>
    <w:rsid w:val="0037238C"/>
    <w:rsid w:val="003751B1"/>
    <w:rsid w:val="00376F13"/>
    <w:rsid w:val="00377FDE"/>
    <w:rsid w:val="00380423"/>
    <w:rsid w:val="003809A3"/>
    <w:rsid w:val="00390461"/>
    <w:rsid w:val="00392600"/>
    <w:rsid w:val="00395770"/>
    <w:rsid w:val="00395ADA"/>
    <w:rsid w:val="00397833"/>
    <w:rsid w:val="003A02A4"/>
    <w:rsid w:val="003A2A39"/>
    <w:rsid w:val="003A2C89"/>
    <w:rsid w:val="003A2E1F"/>
    <w:rsid w:val="003A6ED7"/>
    <w:rsid w:val="003B062B"/>
    <w:rsid w:val="003B46A9"/>
    <w:rsid w:val="003B60AB"/>
    <w:rsid w:val="003C15DB"/>
    <w:rsid w:val="003C531A"/>
    <w:rsid w:val="003C6804"/>
    <w:rsid w:val="003C7562"/>
    <w:rsid w:val="003D1A7A"/>
    <w:rsid w:val="003D1AB1"/>
    <w:rsid w:val="003D1F58"/>
    <w:rsid w:val="003D2696"/>
    <w:rsid w:val="003D3ABA"/>
    <w:rsid w:val="003D58E0"/>
    <w:rsid w:val="003D5B15"/>
    <w:rsid w:val="003D62C4"/>
    <w:rsid w:val="003E0AC5"/>
    <w:rsid w:val="003E0CAD"/>
    <w:rsid w:val="003E0D2E"/>
    <w:rsid w:val="003E1375"/>
    <w:rsid w:val="003E2286"/>
    <w:rsid w:val="003E279E"/>
    <w:rsid w:val="003E2FF4"/>
    <w:rsid w:val="003E3AEA"/>
    <w:rsid w:val="003F03F9"/>
    <w:rsid w:val="003F0B60"/>
    <w:rsid w:val="003F1F33"/>
    <w:rsid w:val="003F60D5"/>
    <w:rsid w:val="003F7C20"/>
    <w:rsid w:val="004013B7"/>
    <w:rsid w:val="004018E5"/>
    <w:rsid w:val="00401B07"/>
    <w:rsid w:val="00402E1F"/>
    <w:rsid w:val="00402E57"/>
    <w:rsid w:val="00403EAB"/>
    <w:rsid w:val="00404666"/>
    <w:rsid w:val="00404795"/>
    <w:rsid w:val="00404D08"/>
    <w:rsid w:val="0040669C"/>
    <w:rsid w:val="00406ACA"/>
    <w:rsid w:val="00406B68"/>
    <w:rsid w:val="00407A90"/>
    <w:rsid w:val="0041255A"/>
    <w:rsid w:val="004129FB"/>
    <w:rsid w:val="00412EB7"/>
    <w:rsid w:val="00413444"/>
    <w:rsid w:val="00414FB0"/>
    <w:rsid w:val="004162C7"/>
    <w:rsid w:val="004177A7"/>
    <w:rsid w:val="00417879"/>
    <w:rsid w:val="0042212D"/>
    <w:rsid w:val="00424404"/>
    <w:rsid w:val="00424BBB"/>
    <w:rsid w:val="004256D6"/>
    <w:rsid w:val="00426814"/>
    <w:rsid w:val="00427115"/>
    <w:rsid w:val="00427A27"/>
    <w:rsid w:val="004312B8"/>
    <w:rsid w:val="00432C79"/>
    <w:rsid w:val="00433DE2"/>
    <w:rsid w:val="00434B3B"/>
    <w:rsid w:val="00436BC7"/>
    <w:rsid w:val="00441571"/>
    <w:rsid w:val="00441C4A"/>
    <w:rsid w:val="00442121"/>
    <w:rsid w:val="00443B01"/>
    <w:rsid w:val="00444593"/>
    <w:rsid w:val="004447FF"/>
    <w:rsid w:val="00444804"/>
    <w:rsid w:val="004448E1"/>
    <w:rsid w:val="00444DF3"/>
    <w:rsid w:val="00446BF9"/>
    <w:rsid w:val="00446D24"/>
    <w:rsid w:val="0044737B"/>
    <w:rsid w:val="00451173"/>
    <w:rsid w:val="00451714"/>
    <w:rsid w:val="0045437D"/>
    <w:rsid w:val="00455864"/>
    <w:rsid w:val="004564F4"/>
    <w:rsid w:val="004568B9"/>
    <w:rsid w:val="00462915"/>
    <w:rsid w:val="00463497"/>
    <w:rsid w:val="004641F1"/>
    <w:rsid w:val="00464996"/>
    <w:rsid w:val="004677A9"/>
    <w:rsid w:val="004714B7"/>
    <w:rsid w:val="00471C85"/>
    <w:rsid w:val="004747C6"/>
    <w:rsid w:val="004751C3"/>
    <w:rsid w:val="004760AC"/>
    <w:rsid w:val="0047610B"/>
    <w:rsid w:val="0047713C"/>
    <w:rsid w:val="004802FA"/>
    <w:rsid w:val="00482213"/>
    <w:rsid w:val="00482FA8"/>
    <w:rsid w:val="00483A47"/>
    <w:rsid w:val="00485C58"/>
    <w:rsid w:val="004919A7"/>
    <w:rsid w:val="004919D0"/>
    <w:rsid w:val="0049288D"/>
    <w:rsid w:val="00492B0C"/>
    <w:rsid w:val="00494AD5"/>
    <w:rsid w:val="004A024C"/>
    <w:rsid w:val="004A03D0"/>
    <w:rsid w:val="004A2ABE"/>
    <w:rsid w:val="004A51F5"/>
    <w:rsid w:val="004A5F75"/>
    <w:rsid w:val="004A6DFC"/>
    <w:rsid w:val="004B2294"/>
    <w:rsid w:val="004B54AC"/>
    <w:rsid w:val="004C0C91"/>
    <w:rsid w:val="004C0F6A"/>
    <w:rsid w:val="004C3FF3"/>
    <w:rsid w:val="004D24BE"/>
    <w:rsid w:val="004D5B9A"/>
    <w:rsid w:val="004D65FF"/>
    <w:rsid w:val="004D7669"/>
    <w:rsid w:val="004E52BF"/>
    <w:rsid w:val="004E5382"/>
    <w:rsid w:val="004E7D32"/>
    <w:rsid w:val="004F18B7"/>
    <w:rsid w:val="004F219B"/>
    <w:rsid w:val="004F3119"/>
    <w:rsid w:val="004F4EA5"/>
    <w:rsid w:val="004F5383"/>
    <w:rsid w:val="004F53C8"/>
    <w:rsid w:val="004F794F"/>
    <w:rsid w:val="00501EB6"/>
    <w:rsid w:val="00504D0E"/>
    <w:rsid w:val="005079C6"/>
    <w:rsid w:val="00511100"/>
    <w:rsid w:val="0051472E"/>
    <w:rsid w:val="00520448"/>
    <w:rsid w:val="00520B92"/>
    <w:rsid w:val="0052229F"/>
    <w:rsid w:val="005226B3"/>
    <w:rsid w:val="005232D2"/>
    <w:rsid w:val="005243BB"/>
    <w:rsid w:val="00524EFD"/>
    <w:rsid w:val="005267B5"/>
    <w:rsid w:val="0052707C"/>
    <w:rsid w:val="005270E1"/>
    <w:rsid w:val="005275CA"/>
    <w:rsid w:val="00532123"/>
    <w:rsid w:val="00536F07"/>
    <w:rsid w:val="0054735E"/>
    <w:rsid w:val="00547D6A"/>
    <w:rsid w:val="0055096E"/>
    <w:rsid w:val="00551A87"/>
    <w:rsid w:val="00551DC5"/>
    <w:rsid w:val="0055304B"/>
    <w:rsid w:val="00553FA2"/>
    <w:rsid w:val="005551B4"/>
    <w:rsid w:val="00555351"/>
    <w:rsid w:val="0055699C"/>
    <w:rsid w:val="0055757F"/>
    <w:rsid w:val="00563878"/>
    <w:rsid w:val="00563EF0"/>
    <w:rsid w:val="00564A3B"/>
    <w:rsid w:val="00566561"/>
    <w:rsid w:val="00572630"/>
    <w:rsid w:val="005736BF"/>
    <w:rsid w:val="00576392"/>
    <w:rsid w:val="005777DB"/>
    <w:rsid w:val="00580177"/>
    <w:rsid w:val="005806AC"/>
    <w:rsid w:val="00580888"/>
    <w:rsid w:val="005821BF"/>
    <w:rsid w:val="00582658"/>
    <w:rsid w:val="005870AF"/>
    <w:rsid w:val="0058728C"/>
    <w:rsid w:val="005923FB"/>
    <w:rsid w:val="00593093"/>
    <w:rsid w:val="00594800"/>
    <w:rsid w:val="00596274"/>
    <w:rsid w:val="005A21E6"/>
    <w:rsid w:val="005A5274"/>
    <w:rsid w:val="005A5897"/>
    <w:rsid w:val="005A589A"/>
    <w:rsid w:val="005A6336"/>
    <w:rsid w:val="005A6DDF"/>
    <w:rsid w:val="005B2DBE"/>
    <w:rsid w:val="005B31F1"/>
    <w:rsid w:val="005B3306"/>
    <w:rsid w:val="005B4C8C"/>
    <w:rsid w:val="005B5E1B"/>
    <w:rsid w:val="005B7C4A"/>
    <w:rsid w:val="005C120D"/>
    <w:rsid w:val="005C15C6"/>
    <w:rsid w:val="005C2756"/>
    <w:rsid w:val="005C34EF"/>
    <w:rsid w:val="005C3B89"/>
    <w:rsid w:val="005C43F1"/>
    <w:rsid w:val="005C5992"/>
    <w:rsid w:val="005C6380"/>
    <w:rsid w:val="005C67F7"/>
    <w:rsid w:val="005D085B"/>
    <w:rsid w:val="005D0B0F"/>
    <w:rsid w:val="005D0FDA"/>
    <w:rsid w:val="005D44A8"/>
    <w:rsid w:val="005D4D58"/>
    <w:rsid w:val="005D60D7"/>
    <w:rsid w:val="005E20AB"/>
    <w:rsid w:val="005E2C3E"/>
    <w:rsid w:val="005E4373"/>
    <w:rsid w:val="005E4FCA"/>
    <w:rsid w:val="005E5649"/>
    <w:rsid w:val="005E6196"/>
    <w:rsid w:val="005F04F4"/>
    <w:rsid w:val="005F3878"/>
    <w:rsid w:val="005F4295"/>
    <w:rsid w:val="005F4786"/>
    <w:rsid w:val="005F4EC3"/>
    <w:rsid w:val="005F7A29"/>
    <w:rsid w:val="00601025"/>
    <w:rsid w:val="0060301D"/>
    <w:rsid w:val="006042DC"/>
    <w:rsid w:val="00612E95"/>
    <w:rsid w:val="006138E3"/>
    <w:rsid w:val="00615210"/>
    <w:rsid w:val="00615462"/>
    <w:rsid w:val="00615A02"/>
    <w:rsid w:val="00621F74"/>
    <w:rsid w:val="006237BC"/>
    <w:rsid w:val="006246CA"/>
    <w:rsid w:val="00627A04"/>
    <w:rsid w:val="00631DF1"/>
    <w:rsid w:val="00631EB7"/>
    <w:rsid w:val="0063363E"/>
    <w:rsid w:val="006346E2"/>
    <w:rsid w:val="00635B25"/>
    <w:rsid w:val="0063793E"/>
    <w:rsid w:val="00637F4E"/>
    <w:rsid w:val="00645209"/>
    <w:rsid w:val="00646124"/>
    <w:rsid w:val="00647C44"/>
    <w:rsid w:val="00647E30"/>
    <w:rsid w:val="00651661"/>
    <w:rsid w:val="00651E0F"/>
    <w:rsid w:val="00651F67"/>
    <w:rsid w:val="006543C8"/>
    <w:rsid w:val="00657066"/>
    <w:rsid w:val="0065783A"/>
    <w:rsid w:val="00657C8C"/>
    <w:rsid w:val="00657EAA"/>
    <w:rsid w:val="006618E7"/>
    <w:rsid w:val="00661D2F"/>
    <w:rsid w:val="00662741"/>
    <w:rsid w:val="00663AA8"/>
    <w:rsid w:val="006646DE"/>
    <w:rsid w:val="00664D83"/>
    <w:rsid w:val="00666162"/>
    <w:rsid w:val="0066650B"/>
    <w:rsid w:val="00667E82"/>
    <w:rsid w:val="00667F6C"/>
    <w:rsid w:val="006706EC"/>
    <w:rsid w:val="006708BF"/>
    <w:rsid w:val="00671C28"/>
    <w:rsid w:val="00673F49"/>
    <w:rsid w:val="00675D9B"/>
    <w:rsid w:val="00680FF4"/>
    <w:rsid w:val="006847F1"/>
    <w:rsid w:val="00685C91"/>
    <w:rsid w:val="0068719D"/>
    <w:rsid w:val="00691E36"/>
    <w:rsid w:val="0069344F"/>
    <w:rsid w:val="006A0CE9"/>
    <w:rsid w:val="006A2BD1"/>
    <w:rsid w:val="006A45CC"/>
    <w:rsid w:val="006A5500"/>
    <w:rsid w:val="006A5F32"/>
    <w:rsid w:val="006A6FDC"/>
    <w:rsid w:val="006B0C3E"/>
    <w:rsid w:val="006B0E2D"/>
    <w:rsid w:val="006B109D"/>
    <w:rsid w:val="006B1279"/>
    <w:rsid w:val="006B1AEA"/>
    <w:rsid w:val="006B3AFC"/>
    <w:rsid w:val="006B3E5E"/>
    <w:rsid w:val="006C1DE6"/>
    <w:rsid w:val="006C210C"/>
    <w:rsid w:val="006C2929"/>
    <w:rsid w:val="006C41CB"/>
    <w:rsid w:val="006D07C8"/>
    <w:rsid w:val="006D36EF"/>
    <w:rsid w:val="006D54AF"/>
    <w:rsid w:val="006D55D3"/>
    <w:rsid w:val="006D58B4"/>
    <w:rsid w:val="006D632A"/>
    <w:rsid w:val="006D6AA3"/>
    <w:rsid w:val="006D7B8C"/>
    <w:rsid w:val="006E0771"/>
    <w:rsid w:val="006E1D51"/>
    <w:rsid w:val="006E42BB"/>
    <w:rsid w:val="006E49FD"/>
    <w:rsid w:val="006E76F3"/>
    <w:rsid w:val="006F137F"/>
    <w:rsid w:val="006F323D"/>
    <w:rsid w:val="006F33D1"/>
    <w:rsid w:val="006F62DF"/>
    <w:rsid w:val="006F6E19"/>
    <w:rsid w:val="006F7E63"/>
    <w:rsid w:val="00704C06"/>
    <w:rsid w:val="00705D0E"/>
    <w:rsid w:val="00706880"/>
    <w:rsid w:val="00706B11"/>
    <w:rsid w:val="0071176D"/>
    <w:rsid w:val="007128A1"/>
    <w:rsid w:val="007132EE"/>
    <w:rsid w:val="0072086B"/>
    <w:rsid w:val="00721AF1"/>
    <w:rsid w:val="0072225B"/>
    <w:rsid w:val="007236F0"/>
    <w:rsid w:val="007248C3"/>
    <w:rsid w:val="00725AE5"/>
    <w:rsid w:val="00725BE4"/>
    <w:rsid w:val="0072641F"/>
    <w:rsid w:val="00726BCC"/>
    <w:rsid w:val="00727722"/>
    <w:rsid w:val="00731570"/>
    <w:rsid w:val="007331A9"/>
    <w:rsid w:val="007353C8"/>
    <w:rsid w:val="00736D00"/>
    <w:rsid w:val="00741D12"/>
    <w:rsid w:val="00743380"/>
    <w:rsid w:val="00743C02"/>
    <w:rsid w:val="00744F61"/>
    <w:rsid w:val="00752B11"/>
    <w:rsid w:val="00754651"/>
    <w:rsid w:val="00754BC3"/>
    <w:rsid w:val="007555C8"/>
    <w:rsid w:val="00756197"/>
    <w:rsid w:val="007570CA"/>
    <w:rsid w:val="00761670"/>
    <w:rsid w:val="00762284"/>
    <w:rsid w:val="0077433A"/>
    <w:rsid w:val="00775362"/>
    <w:rsid w:val="0077759B"/>
    <w:rsid w:val="00783035"/>
    <w:rsid w:val="007831F4"/>
    <w:rsid w:val="007832CA"/>
    <w:rsid w:val="00785382"/>
    <w:rsid w:val="00785B72"/>
    <w:rsid w:val="00787800"/>
    <w:rsid w:val="007878A0"/>
    <w:rsid w:val="007909E3"/>
    <w:rsid w:val="007928C7"/>
    <w:rsid w:val="00794A3F"/>
    <w:rsid w:val="0079532B"/>
    <w:rsid w:val="00795AE8"/>
    <w:rsid w:val="00797994"/>
    <w:rsid w:val="007A1C2E"/>
    <w:rsid w:val="007A322E"/>
    <w:rsid w:val="007A3A33"/>
    <w:rsid w:val="007A3CD7"/>
    <w:rsid w:val="007A5D83"/>
    <w:rsid w:val="007B04B1"/>
    <w:rsid w:val="007B1371"/>
    <w:rsid w:val="007B1783"/>
    <w:rsid w:val="007B2601"/>
    <w:rsid w:val="007C00B9"/>
    <w:rsid w:val="007C0AB3"/>
    <w:rsid w:val="007C0D85"/>
    <w:rsid w:val="007C0F44"/>
    <w:rsid w:val="007C0FB6"/>
    <w:rsid w:val="007C1257"/>
    <w:rsid w:val="007C4C80"/>
    <w:rsid w:val="007D1361"/>
    <w:rsid w:val="007D1BA9"/>
    <w:rsid w:val="007D2E73"/>
    <w:rsid w:val="007D2F1B"/>
    <w:rsid w:val="007D3FF2"/>
    <w:rsid w:val="007D40A0"/>
    <w:rsid w:val="007D5150"/>
    <w:rsid w:val="007D5AA5"/>
    <w:rsid w:val="007E17C6"/>
    <w:rsid w:val="007E4067"/>
    <w:rsid w:val="007E58A4"/>
    <w:rsid w:val="007E7B10"/>
    <w:rsid w:val="007F108C"/>
    <w:rsid w:val="007F377C"/>
    <w:rsid w:val="007F585E"/>
    <w:rsid w:val="007F5964"/>
    <w:rsid w:val="007F6A1C"/>
    <w:rsid w:val="007F7B1E"/>
    <w:rsid w:val="00801A82"/>
    <w:rsid w:val="008022F0"/>
    <w:rsid w:val="00805B48"/>
    <w:rsid w:val="00806888"/>
    <w:rsid w:val="00806C8A"/>
    <w:rsid w:val="00806D1A"/>
    <w:rsid w:val="0081081C"/>
    <w:rsid w:val="00810A11"/>
    <w:rsid w:val="00810CEA"/>
    <w:rsid w:val="00813D8A"/>
    <w:rsid w:val="008150F4"/>
    <w:rsid w:val="008162F1"/>
    <w:rsid w:val="0081659E"/>
    <w:rsid w:val="00817FE3"/>
    <w:rsid w:val="00820C5E"/>
    <w:rsid w:val="008215CA"/>
    <w:rsid w:val="00821F0B"/>
    <w:rsid w:val="00822121"/>
    <w:rsid w:val="008228BB"/>
    <w:rsid w:val="008237F3"/>
    <w:rsid w:val="00824C0F"/>
    <w:rsid w:val="00826899"/>
    <w:rsid w:val="00831AA0"/>
    <w:rsid w:val="0083269C"/>
    <w:rsid w:val="00832F3D"/>
    <w:rsid w:val="00833671"/>
    <w:rsid w:val="00833F2F"/>
    <w:rsid w:val="00834722"/>
    <w:rsid w:val="0083544B"/>
    <w:rsid w:val="0083550F"/>
    <w:rsid w:val="00836329"/>
    <w:rsid w:val="00837562"/>
    <w:rsid w:val="00837DF2"/>
    <w:rsid w:val="00840707"/>
    <w:rsid w:val="00842801"/>
    <w:rsid w:val="00845520"/>
    <w:rsid w:val="00850305"/>
    <w:rsid w:val="00850C5F"/>
    <w:rsid w:val="008515A9"/>
    <w:rsid w:val="00854909"/>
    <w:rsid w:val="00854E62"/>
    <w:rsid w:val="00856989"/>
    <w:rsid w:val="0085775F"/>
    <w:rsid w:val="008578E7"/>
    <w:rsid w:val="00860D5D"/>
    <w:rsid w:val="008612B7"/>
    <w:rsid w:val="00863D38"/>
    <w:rsid w:val="00864A72"/>
    <w:rsid w:val="00865C30"/>
    <w:rsid w:val="00865CDD"/>
    <w:rsid w:val="00865E30"/>
    <w:rsid w:val="00870A67"/>
    <w:rsid w:val="00874A11"/>
    <w:rsid w:val="00875BF5"/>
    <w:rsid w:val="00880D18"/>
    <w:rsid w:val="00881152"/>
    <w:rsid w:val="00882574"/>
    <w:rsid w:val="008830CD"/>
    <w:rsid w:val="00883209"/>
    <w:rsid w:val="00884011"/>
    <w:rsid w:val="0088542B"/>
    <w:rsid w:val="008870C6"/>
    <w:rsid w:val="008875DC"/>
    <w:rsid w:val="008902C9"/>
    <w:rsid w:val="00890CAB"/>
    <w:rsid w:val="00891AE6"/>
    <w:rsid w:val="0089248E"/>
    <w:rsid w:val="008925DB"/>
    <w:rsid w:val="00892D1A"/>
    <w:rsid w:val="00893082"/>
    <w:rsid w:val="00895FD2"/>
    <w:rsid w:val="008A2A75"/>
    <w:rsid w:val="008A2B84"/>
    <w:rsid w:val="008A4A14"/>
    <w:rsid w:val="008A4A1C"/>
    <w:rsid w:val="008A7A21"/>
    <w:rsid w:val="008B0072"/>
    <w:rsid w:val="008B09EC"/>
    <w:rsid w:val="008B1569"/>
    <w:rsid w:val="008B17C0"/>
    <w:rsid w:val="008B192F"/>
    <w:rsid w:val="008B1E4B"/>
    <w:rsid w:val="008B3298"/>
    <w:rsid w:val="008B5B66"/>
    <w:rsid w:val="008B7723"/>
    <w:rsid w:val="008C3D8A"/>
    <w:rsid w:val="008D3074"/>
    <w:rsid w:val="008D4AE1"/>
    <w:rsid w:val="008D4F8A"/>
    <w:rsid w:val="008D5B26"/>
    <w:rsid w:val="008D6AF0"/>
    <w:rsid w:val="008D7224"/>
    <w:rsid w:val="008D72F1"/>
    <w:rsid w:val="008E08B5"/>
    <w:rsid w:val="008E08DA"/>
    <w:rsid w:val="008E2FF9"/>
    <w:rsid w:val="008E5C9D"/>
    <w:rsid w:val="008E60F6"/>
    <w:rsid w:val="008E6AA8"/>
    <w:rsid w:val="008E7FA1"/>
    <w:rsid w:val="008F0D3F"/>
    <w:rsid w:val="008F0D8C"/>
    <w:rsid w:val="008F21CF"/>
    <w:rsid w:val="008F2AEE"/>
    <w:rsid w:val="00900750"/>
    <w:rsid w:val="009020DB"/>
    <w:rsid w:val="009029EB"/>
    <w:rsid w:val="00903A0F"/>
    <w:rsid w:val="0090488E"/>
    <w:rsid w:val="00904B2D"/>
    <w:rsid w:val="00904D1A"/>
    <w:rsid w:val="0090662C"/>
    <w:rsid w:val="009101DD"/>
    <w:rsid w:val="00911731"/>
    <w:rsid w:val="00911D78"/>
    <w:rsid w:val="00913C47"/>
    <w:rsid w:val="00913F73"/>
    <w:rsid w:val="00914426"/>
    <w:rsid w:val="00914A5C"/>
    <w:rsid w:val="00914C63"/>
    <w:rsid w:val="00915F48"/>
    <w:rsid w:val="00916B21"/>
    <w:rsid w:val="00917765"/>
    <w:rsid w:val="00920B59"/>
    <w:rsid w:val="009211E4"/>
    <w:rsid w:val="00921513"/>
    <w:rsid w:val="00926A2E"/>
    <w:rsid w:val="009312E9"/>
    <w:rsid w:val="0093450F"/>
    <w:rsid w:val="0093454F"/>
    <w:rsid w:val="009347BB"/>
    <w:rsid w:val="00934A17"/>
    <w:rsid w:val="0094055A"/>
    <w:rsid w:val="00941177"/>
    <w:rsid w:val="009411DB"/>
    <w:rsid w:val="0094533D"/>
    <w:rsid w:val="00946525"/>
    <w:rsid w:val="00946819"/>
    <w:rsid w:val="00950ED4"/>
    <w:rsid w:val="009546E4"/>
    <w:rsid w:val="00955ABA"/>
    <w:rsid w:val="009573AF"/>
    <w:rsid w:val="00962413"/>
    <w:rsid w:val="00962E22"/>
    <w:rsid w:val="00964A94"/>
    <w:rsid w:val="00966060"/>
    <w:rsid w:val="00966324"/>
    <w:rsid w:val="00972CF6"/>
    <w:rsid w:val="00972EF4"/>
    <w:rsid w:val="009739C5"/>
    <w:rsid w:val="00973A6A"/>
    <w:rsid w:val="00976F0A"/>
    <w:rsid w:val="009800AB"/>
    <w:rsid w:val="0098081B"/>
    <w:rsid w:val="0098150C"/>
    <w:rsid w:val="00981A46"/>
    <w:rsid w:val="00981E83"/>
    <w:rsid w:val="00982B5F"/>
    <w:rsid w:val="00983917"/>
    <w:rsid w:val="00983AEB"/>
    <w:rsid w:val="0098494E"/>
    <w:rsid w:val="00985295"/>
    <w:rsid w:val="00986875"/>
    <w:rsid w:val="00987694"/>
    <w:rsid w:val="0099137B"/>
    <w:rsid w:val="009913C8"/>
    <w:rsid w:val="0099206E"/>
    <w:rsid w:val="00995181"/>
    <w:rsid w:val="00995A62"/>
    <w:rsid w:val="00997972"/>
    <w:rsid w:val="009A46E2"/>
    <w:rsid w:val="009A4CEA"/>
    <w:rsid w:val="009A5684"/>
    <w:rsid w:val="009A5F74"/>
    <w:rsid w:val="009A63FE"/>
    <w:rsid w:val="009B0C3C"/>
    <w:rsid w:val="009B1150"/>
    <w:rsid w:val="009B416A"/>
    <w:rsid w:val="009B503B"/>
    <w:rsid w:val="009B6220"/>
    <w:rsid w:val="009C1F84"/>
    <w:rsid w:val="009C4F07"/>
    <w:rsid w:val="009D0599"/>
    <w:rsid w:val="009D0653"/>
    <w:rsid w:val="009D1488"/>
    <w:rsid w:val="009D5A59"/>
    <w:rsid w:val="009D6D31"/>
    <w:rsid w:val="009E22B5"/>
    <w:rsid w:val="009E38E5"/>
    <w:rsid w:val="009E450D"/>
    <w:rsid w:val="009E5C50"/>
    <w:rsid w:val="009F0450"/>
    <w:rsid w:val="009F0E29"/>
    <w:rsid w:val="009F1A5D"/>
    <w:rsid w:val="009F38FF"/>
    <w:rsid w:val="009F5F42"/>
    <w:rsid w:val="009F7536"/>
    <w:rsid w:val="00A00166"/>
    <w:rsid w:val="00A009B7"/>
    <w:rsid w:val="00A03B29"/>
    <w:rsid w:val="00A03B88"/>
    <w:rsid w:val="00A047E6"/>
    <w:rsid w:val="00A05970"/>
    <w:rsid w:val="00A10C74"/>
    <w:rsid w:val="00A10E91"/>
    <w:rsid w:val="00A11671"/>
    <w:rsid w:val="00A12712"/>
    <w:rsid w:val="00A13317"/>
    <w:rsid w:val="00A13968"/>
    <w:rsid w:val="00A1551E"/>
    <w:rsid w:val="00A15BF9"/>
    <w:rsid w:val="00A16C45"/>
    <w:rsid w:val="00A20CB9"/>
    <w:rsid w:val="00A24007"/>
    <w:rsid w:val="00A265EF"/>
    <w:rsid w:val="00A300BB"/>
    <w:rsid w:val="00A331AE"/>
    <w:rsid w:val="00A33C3A"/>
    <w:rsid w:val="00A34203"/>
    <w:rsid w:val="00A35529"/>
    <w:rsid w:val="00A36A32"/>
    <w:rsid w:val="00A376A2"/>
    <w:rsid w:val="00A4173D"/>
    <w:rsid w:val="00A4352D"/>
    <w:rsid w:val="00A43E6F"/>
    <w:rsid w:val="00A446B1"/>
    <w:rsid w:val="00A45209"/>
    <w:rsid w:val="00A47222"/>
    <w:rsid w:val="00A4738C"/>
    <w:rsid w:val="00A50A38"/>
    <w:rsid w:val="00A5258F"/>
    <w:rsid w:val="00A526C5"/>
    <w:rsid w:val="00A6159A"/>
    <w:rsid w:val="00A621C6"/>
    <w:rsid w:val="00A630B1"/>
    <w:rsid w:val="00A64CD6"/>
    <w:rsid w:val="00A651AD"/>
    <w:rsid w:val="00A71E70"/>
    <w:rsid w:val="00A74BEC"/>
    <w:rsid w:val="00A77602"/>
    <w:rsid w:val="00A802FB"/>
    <w:rsid w:val="00A81ECC"/>
    <w:rsid w:val="00A82251"/>
    <w:rsid w:val="00A8257E"/>
    <w:rsid w:val="00A8292D"/>
    <w:rsid w:val="00A86000"/>
    <w:rsid w:val="00A86473"/>
    <w:rsid w:val="00A87A81"/>
    <w:rsid w:val="00A9274F"/>
    <w:rsid w:val="00A93C9A"/>
    <w:rsid w:val="00A94CF2"/>
    <w:rsid w:val="00A953EC"/>
    <w:rsid w:val="00A95A1B"/>
    <w:rsid w:val="00AA0E6F"/>
    <w:rsid w:val="00AA252A"/>
    <w:rsid w:val="00AA4E99"/>
    <w:rsid w:val="00AA6815"/>
    <w:rsid w:val="00AA68FD"/>
    <w:rsid w:val="00AB0508"/>
    <w:rsid w:val="00AB1142"/>
    <w:rsid w:val="00AB14E5"/>
    <w:rsid w:val="00AB5E38"/>
    <w:rsid w:val="00AC0B37"/>
    <w:rsid w:val="00AC28F0"/>
    <w:rsid w:val="00AC3D79"/>
    <w:rsid w:val="00AC4131"/>
    <w:rsid w:val="00AC4470"/>
    <w:rsid w:val="00AC747F"/>
    <w:rsid w:val="00AC7851"/>
    <w:rsid w:val="00AD0509"/>
    <w:rsid w:val="00AD2C4F"/>
    <w:rsid w:val="00AD311D"/>
    <w:rsid w:val="00AD3608"/>
    <w:rsid w:val="00AD40E9"/>
    <w:rsid w:val="00AD44D9"/>
    <w:rsid w:val="00AD6027"/>
    <w:rsid w:val="00AE0030"/>
    <w:rsid w:val="00AE08A5"/>
    <w:rsid w:val="00AE0BB4"/>
    <w:rsid w:val="00AE1696"/>
    <w:rsid w:val="00AE3D90"/>
    <w:rsid w:val="00AE4216"/>
    <w:rsid w:val="00AE5BEC"/>
    <w:rsid w:val="00AE6C29"/>
    <w:rsid w:val="00AF129E"/>
    <w:rsid w:val="00AF1E0D"/>
    <w:rsid w:val="00AF2831"/>
    <w:rsid w:val="00AF2D17"/>
    <w:rsid w:val="00AF3358"/>
    <w:rsid w:val="00AF395E"/>
    <w:rsid w:val="00AF65D9"/>
    <w:rsid w:val="00B0230A"/>
    <w:rsid w:val="00B02530"/>
    <w:rsid w:val="00B059B8"/>
    <w:rsid w:val="00B07261"/>
    <w:rsid w:val="00B1105B"/>
    <w:rsid w:val="00B11690"/>
    <w:rsid w:val="00B11AA9"/>
    <w:rsid w:val="00B11AF8"/>
    <w:rsid w:val="00B11BB4"/>
    <w:rsid w:val="00B12A71"/>
    <w:rsid w:val="00B134AF"/>
    <w:rsid w:val="00B135FE"/>
    <w:rsid w:val="00B13E52"/>
    <w:rsid w:val="00B15D8E"/>
    <w:rsid w:val="00B20074"/>
    <w:rsid w:val="00B23263"/>
    <w:rsid w:val="00B278CD"/>
    <w:rsid w:val="00B310CA"/>
    <w:rsid w:val="00B34F3D"/>
    <w:rsid w:val="00B35859"/>
    <w:rsid w:val="00B35CC3"/>
    <w:rsid w:val="00B36CFB"/>
    <w:rsid w:val="00B3715E"/>
    <w:rsid w:val="00B41818"/>
    <w:rsid w:val="00B42CB7"/>
    <w:rsid w:val="00B45465"/>
    <w:rsid w:val="00B51ED7"/>
    <w:rsid w:val="00B52B1C"/>
    <w:rsid w:val="00B54088"/>
    <w:rsid w:val="00B543E2"/>
    <w:rsid w:val="00B548B7"/>
    <w:rsid w:val="00B60B64"/>
    <w:rsid w:val="00B6205D"/>
    <w:rsid w:val="00B62E20"/>
    <w:rsid w:val="00B6627B"/>
    <w:rsid w:val="00B66ADC"/>
    <w:rsid w:val="00B67F4A"/>
    <w:rsid w:val="00B70815"/>
    <w:rsid w:val="00B70A6D"/>
    <w:rsid w:val="00B7213D"/>
    <w:rsid w:val="00B72A0F"/>
    <w:rsid w:val="00B733BB"/>
    <w:rsid w:val="00B76FAA"/>
    <w:rsid w:val="00B77AFC"/>
    <w:rsid w:val="00B77CDD"/>
    <w:rsid w:val="00B80B2E"/>
    <w:rsid w:val="00B81E08"/>
    <w:rsid w:val="00B8470A"/>
    <w:rsid w:val="00B90405"/>
    <w:rsid w:val="00B90B25"/>
    <w:rsid w:val="00B92CB3"/>
    <w:rsid w:val="00B939B4"/>
    <w:rsid w:val="00B95AF4"/>
    <w:rsid w:val="00B95CA6"/>
    <w:rsid w:val="00B9646E"/>
    <w:rsid w:val="00B96F36"/>
    <w:rsid w:val="00BA0B0A"/>
    <w:rsid w:val="00BA37E6"/>
    <w:rsid w:val="00BA3918"/>
    <w:rsid w:val="00BA4893"/>
    <w:rsid w:val="00BA5C86"/>
    <w:rsid w:val="00BA73D9"/>
    <w:rsid w:val="00BB2A20"/>
    <w:rsid w:val="00BB3E49"/>
    <w:rsid w:val="00BB411E"/>
    <w:rsid w:val="00BB432E"/>
    <w:rsid w:val="00BB453C"/>
    <w:rsid w:val="00BB6756"/>
    <w:rsid w:val="00BC1DFB"/>
    <w:rsid w:val="00BC6C14"/>
    <w:rsid w:val="00BD05A8"/>
    <w:rsid w:val="00BD0D53"/>
    <w:rsid w:val="00BD186F"/>
    <w:rsid w:val="00BD6624"/>
    <w:rsid w:val="00BE036E"/>
    <w:rsid w:val="00BE621E"/>
    <w:rsid w:val="00BE7818"/>
    <w:rsid w:val="00BF09EA"/>
    <w:rsid w:val="00BF1B44"/>
    <w:rsid w:val="00BF1F7A"/>
    <w:rsid w:val="00BF32A5"/>
    <w:rsid w:val="00BF3F36"/>
    <w:rsid w:val="00BF4835"/>
    <w:rsid w:val="00BF4C8A"/>
    <w:rsid w:val="00BF69FF"/>
    <w:rsid w:val="00C00181"/>
    <w:rsid w:val="00C0209B"/>
    <w:rsid w:val="00C03AC7"/>
    <w:rsid w:val="00C040AA"/>
    <w:rsid w:val="00C04593"/>
    <w:rsid w:val="00C05304"/>
    <w:rsid w:val="00C074F9"/>
    <w:rsid w:val="00C07916"/>
    <w:rsid w:val="00C07CF1"/>
    <w:rsid w:val="00C15F93"/>
    <w:rsid w:val="00C173FD"/>
    <w:rsid w:val="00C20912"/>
    <w:rsid w:val="00C2299D"/>
    <w:rsid w:val="00C22ABD"/>
    <w:rsid w:val="00C250C1"/>
    <w:rsid w:val="00C258F5"/>
    <w:rsid w:val="00C2616C"/>
    <w:rsid w:val="00C2759E"/>
    <w:rsid w:val="00C27E69"/>
    <w:rsid w:val="00C31131"/>
    <w:rsid w:val="00C32529"/>
    <w:rsid w:val="00C33873"/>
    <w:rsid w:val="00C344FD"/>
    <w:rsid w:val="00C34CE6"/>
    <w:rsid w:val="00C35163"/>
    <w:rsid w:val="00C35B65"/>
    <w:rsid w:val="00C36895"/>
    <w:rsid w:val="00C37CF9"/>
    <w:rsid w:val="00C41026"/>
    <w:rsid w:val="00C43E41"/>
    <w:rsid w:val="00C45F3B"/>
    <w:rsid w:val="00C51927"/>
    <w:rsid w:val="00C52F48"/>
    <w:rsid w:val="00C54A1E"/>
    <w:rsid w:val="00C55330"/>
    <w:rsid w:val="00C56852"/>
    <w:rsid w:val="00C57758"/>
    <w:rsid w:val="00C60B60"/>
    <w:rsid w:val="00C62060"/>
    <w:rsid w:val="00C625D4"/>
    <w:rsid w:val="00C66061"/>
    <w:rsid w:val="00C67A01"/>
    <w:rsid w:val="00C70FD6"/>
    <w:rsid w:val="00C71F7C"/>
    <w:rsid w:val="00C7240C"/>
    <w:rsid w:val="00C73B28"/>
    <w:rsid w:val="00C77FA9"/>
    <w:rsid w:val="00C81444"/>
    <w:rsid w:val="00C82382"/>
    <w:rsid w:val="00C82673"/>
    <w:rsid w:val="00C82886"/>
    <w:rsid w:val="00C8393B"/>
    <w:rsid w:val="00C84000"/>
    <w:rsid w:val="00C90F1D"/>
    <w:rsid w:val="00C917E5"/>
    <w:rsid w:val="00C92A89"/>
    <w:rsid w:val="00C92C5D"/>
    <w:rsid w:val="00C939EF"/>
    <w:rsid w:val="00C9495F"/>
    <w:rsid w:val="00C94D38"/>
    <w:rsid w:val="00C951BA"/>
    <w:rsid w:val="00C959C2"/>
    <w:rsid w:val="00C95EF5"/>
    <w:rsid w:val="00C96895"/>
    <w:rsid w:val="00C96DF0"/>
    <w:rsid w:val="00C9763B"/>
    <w:rsid w:val="00CA1321"/>
    <w:rsid w:val="00CA285B"/>
    <w:rsid w:val="00CA37DA"/>
    <w:rsid w:val="00CA6A9B"/>
    <w:rsid w:val="00CB12D3"/>
    <w:rsid w:val="00CB3E49"/>
    <w:rsid w:val="00CB4D46"/>
    <w:rsid w:val="00CB552A"/>
    <w:rsid w:val="00CB5E61"/>
    <w:rsid w:val="00CC0A1F"/>
    <w:rsid w:val="00CC0C80"/>
    <w:rsid w:val="00CC2975"/>
    <w:rsid w:val="00CC2976"/>
    <w:rsid w:val="00CC59F5"/>
    <w:rsid w:val="00CC68BB"/>
    <w:rsid w:val="00CD091C"/>
    <w:rsid w:val="00CD3BB2"/>
    <w:rsid w:val="00CD5641"/>
    <w:rsid w:val="00CD674E"/>
    <w:rsid w:val="00CE0707"/>
    <w:rsid w:val="00CE0C89"/>
    <w:rsid w:val="00CE228D"/>
    <w:rsid w:val="00CE51B6"/>
    <w:rsid w:val="00CE590D"/>
    <w:rsid w:val="00CF1F7C"/>
    <w:rsid w:val="00CF21FF"/>
    <w:rsid w:val="00CF42D1"/>
    <w:rsid w:val="00CF6475"/>
    <w:rsid w:val="00D00272"/>
    <w:rsid w:val="00D00C0B"/>
    <w:rsid w:val="00D02E48"/>
    <w:rsid w:val="00D04761"/>
    <w:rsid w:val="00D05647"/>
    <w:rsid w:val="00D07BDF"/>
    <w:rsid w:val="00D109C8"/>
    <w:rsid w:val="00D11284"/>
    <w:rsid w:val="00D1209F"/>
    <w:rsid w:val="00D12A15"/>
    <w:rsid w:val="00D13928"/>
    <w:rsid w:val="00D13D7B"/>
    <w:rsid w:val="00D21481"/>
    <w:rsid w:val="00D2149F"/>
    <w:rsid w:val="00D24C5C"/>
    <w:rsid w:val="00D25E88"/>
    <w:rsid w:val="00D26DBB"/>
    <w:rsid w:val="00D301F5"/>
    <w:rsid w:val="00D3271D"/>
    <w:rsid w:val="00D3451C"/>
    <w:rsid w:val="00D34745"/>
    <w:rsid w:val="00D35694"/>
    <w:rsid w:val="00D429F3"/>
    <w:rsid w:val="00D455DF"/>
    <w:rsid w:val="00D46909"/>
    <w:rsid w:val="00D47B83"/>
    <w:rsid w:val="00D47BBA"/>
    <w:rsid w:val="00D47DE0"/>
    <w:rsid w:val="00D5027F"/>
    <w:rsid w:val="00D52B67"/>
    <w:rsid w:val="00D531CB"/>
    <w:rsid w:val="00D54943"/>
    <w:rsid w:val="00D56A52"/>
    <w:rsid w:val="00D60BBA"/>
    <w:rsid w:val="00D62FB4"/>
    <w:rsid w:val="00D6338D"/>
    <w:rsid w:val="00D65269"/>
    <w:rsid w:val="00D67353"/>
    <w:rsid w:val="00D673DB"/>
    <w:rsid w:val="00D70225"/>
    <w:rsid w:val="00D703AF"/>
    <w:rsid w:val="00D70BDB"/>
    <w:rsid w:val="00D71203"/>
    <w:rsid w:val="00D71FDB"/>
    <w:rsid w:val="00D72875"/>
    <w:rsid w:val="00D75244"/>
    <w:rsid w:val="00D75751"/>
    <w:rsid w:val="00D816DB"/>
    <w:rsid w:val="00D87356"/>
    <w:rsid w:val="00D87552"/>
    <w:rsid w:val="00D91A32"/>
    <w:rsid w:val="00D929E4"/>
    <w:rsid w:val="00D92EB1"/>
    <w:rsid w:val="00D92FC6"/>
    <w:rsid w:val="00D9326E"/>
    <w:rsid w:val="00D93600"/>
    <w:rsid w:val="00D9666B"/>
    <w:rsid w:val="00DA3B1C"/>
    <w:rsid w:val="00DA51A7"/>
    <w:rsid w:val="00DA549E"/>
    <w:rsid w:val="00DA5F3B"/>
    <w:rsid w:val="00DB0AC6"/>
    <w:rsid w:val="00DC0FE8"/>
    <w:rsid w:val="00DC38A8"/>
    <w:rsid w:val="00DC467A"/>
    <w:rsid w:val="00DC4D7C"/>
    <w:rsid w:val="00DC52AA"/>
    <w:rsid w:val="00DC52DA"/>
    <w:rsid w:val="00DC7032"/>
    <w:rsid w:val="00DD014C"/>
    <w:rsid w:val="00DD4A2D"/>
    <w:rsid w:val="00DD50A3"/>
    <w:rsid w:val="00DD6F76"/>
    <w:rsid w:val="00DD7264"/>
    <w:rsid w:val="00DE0F49"/>
    <w:rsid w:val="00DE4D36"/>
    <w:rsid w:val="00DE6B4B"/>
    <w:rsid w:val="00DE7DCE"/>
    <w:rsid w:val="00DF02FC"/>
    <w:rsid w:val="00DF0961"/>
    <w:rsid w:val="00DF2859"/>
    <w:rsid w:val="00DF3A09"/>
    <w:rsid w:val="00DF5FC5"/>
    <w:rsid w:val="00DF60D7"/>
    <w:rsid w:val="00DF7966"/>
    <w:rsid w:val="00E02DCA"/>
    <w:rsid w:val="00E03B6F"/>
    <w:rsid w:val="00E1152D"/>
    <w:rsid w:val="00E12197"/>
    <w:rsid w:val="00E1262F"/>
    <w:rsid w:val="00E15D42"/>
    <w:rsid w:val="00E174F3"/>
    <w:rsid w:val="00E203BC"/>
    <w:rsid w:val="00E20DA0"/>
    <w:rsid w:val="00E249E3"/>
    <w:rsid w:val="00E25879"/>
    <w:rsid w:val="00E26A86"/>
    <w:rsid w:val="00E26B02"/>
    <w:rsid w:val="00E32582"/>
    <w:rsid w:val="00E34130"/>
    <w:rsid w:val="00E34B36"/>
    <w:rsid w:val="00E41928"/>
    <w:rsid w:val="00E41E4F"/>
    <w:rsid w:val="00E444AB"/>
    <w:rsid w:val="00E47C59"/>
    <w:rsid w:val="00E507C7"/>
    <w:rsid w:val="00E50CC2"/>
    <w:rsid w:val="00E517AC"/>
    <w:rsid w:val="00E51BD7"/>
    <w:rsid w:val="00E51E87"/>
    <w:rsid w:val="00E52817"/>
    <w:rsid w:val="00E52CAA"/>
    <w:rsid w:val="00E53870"/>
    <w:rsid w:val="00E541DB"/>
    <w:rsid w:val="00E54777"/>
    <w:rsid w:val="00E6096C"/>
    <w:rsid w:val="00E61442"/>
    <w:rsid w:val="00E61FC1"/>
    <w:rsid w:val="00E64869"/>
    <w:rsid w:val="00E64954"/>
    <w:rsid w:val="00E6520C"/>
    <w:rsid w:val="00E66BC3"/>
    <w:rsid w:val="00E7046E"/>
    <w:rsid w:val="00E73991"/>
    <w:rsid w:val="00E763DB"/>
    <w:rsid w:val="00E803D5"/>
    <w:rsid w:val="00E806DA"/>
    <w:rsid w:val="00E80AF5"/>
    <w:rsid w:val="00E839B7"/>
    <w:rsid w:val="00E83ADE"/>
    <w:rsid w:val="00E8672F"/>
    <w:rsid w:val="00E9197C"/>
    <w:rsid w:val="00E9425A"/>
    <w:rsid w:val="00E944AE"/>
    <w:rsid w:val="00E95F9D"/>
    <w:rsid w:val="00E964A6"/>
    <w:rsid w:val="00E97A59"/>
    <w:rsid w:val="00EA0162"/>
    <w:rsid w:val="00EA105F"/>
    <w:rsid w:val="00EA1372"/>
    <w:rsid w:val="00EA2E3E"/>
    <w:rsid w:val="00EA2F4C"/>
    <w:rsid w:val="00EA33DB"/>
    <w:rsid w:val="00EA5C6A"/>
    <w:rsid w:val="00EA6AC7"/>
    <w:rsid w:val="00EB013C"/>
    <w:rsid w:val="00EB027A"/>
    <w:rsid w:val="00EB058E"/>
    <w:rsid w:val="00EB1643"/>
    <w:rsid w:val="00EB2A41"/>
    <w:rsid w:val="00EB46A7"/>
    <w:rsid w:val="00EB4DA3"/>
    <w:rsid w:val="00EB4ED1"/>
    <w:rsid w:val="00EB546F"/>
    <w:rsid w:val="00EB54AE"/>
    <w:rsid w:val="00EB6DE8"/>
    <w:rsid w:val="00EC20CD"/>
    <w:rsid w:val="00EC3357"/>
    <w:rsid w:val="00EC4B5B"/>
    <w:rsid w:val="00EC5318"/>
    <w:rsid w:val="00EC7C71"/>
    <w:rsid w:val="00ED0AD5"/>
    <w:rsid w:val="00ED1271"/>
    <w:rsid w:val="00ED2787"/>
    <w:rsid w:val="00ED56FD"/>
    <w:rsid w:val="00ED7CB3"/>
    <w:rsid w:val="00EE1A7B"/>
    <w:rsid w:val="00EE5134"/>
    <w:rsid w:val="00EE58E5"/>
    <w:rsid w:val="00EE5909"/>
    <w:rsid w:val="00EF08BE"/>
    <w:rsid w:val="00EF0A88"/>
    <w:rsid w:val="00EF10CA"/>
    <w:rsid w:val="00EF1AF0"/>
    <w:rsid w:val="00EF2D0D"/>
    <w:rsid w:val="00EF34CF"/>
    <w:rsid w:val="00EF78D5"/>
    <w:rsid w:val="00EF7D55"/>
    <w:rsid w:val="00F00695"/>
    <w:rsid w:val="00F016C8"/>
    <w:rsid w:val="00F02350"/>
    <w:rsid w:val="00F023EE"/>
    <w:rsid w:val="00F0319F"/>
    <w:rsid w:val="00F0382D"/>
    <w:rsid w:val="00F05602"/>
    <w:rsid w:val="00F0597A"/>
    <w:rsid w:val="00F05EB3"/>
    <w:rsid w:val="00F06AAC"/>
    <w:rsid w:val="00F06DE9"/>
    <w:rsid w:val="00F079CC"/>
    <w:rsid w:val="00F1354B"/>
    <w:rsid w:val="00F177C5"/>
    <w:rsid w:val="00F20ACE"/>
    <w:rsid w:val="00F21753"/>
    <w:rsid w:val="00F23A95"/>
    <w:rsid w:val="00F24743"/>
    <w:rsid w:val="00F25C86"/>
    <w:rsid w:val="00F2700A"/>
    <w:rsid w:val="00F36C6B"/>
    <w:rsid w:val="00F44013"/>
    <w:rsid w:val="00F440F0"/>
    <w:rsid w:val="00F45C26"/>
    <w:rsid w:val="00F50015"/>
    <w:rsid w:val="00F51F0C"/>
    <w:rsid w:val="00F53343"/>
    <w:rsid w:val="00F56B5A"/>
    <w:rsid w:val="00F57A04"/>
    <w:rsid w:val="00F62175"/>
    <w:rsid w:val="00F63287"/>
    <w:rsid w:val="00F65B18"/>
    <w:rsid w:val="00F6617A"/>
    <w:rsid w:val="00F666FC"/>
    <w:rsid w:val="00F66F10"/>
    <w:rsid w:val="00F67715"/>
    <w:rsid w:val="00F70022"/>
    <w:rsid w:val="00F715E8"/>
    <w:rsid w:val="00F71E80"/>
    <w:rsid w:val="00F725E0"/>
    <w:rsid w:val="00F72D18"/>
    <w:rsid w:val="00F7374F"/>
    <w:rsid w:val="00F73D3C"/>
    <w:rsid w:val="00F77B83"/>
    <w:rsid w:val="00F8195A"/>
    <w:rsid w:val="00F8390D"/>
    <w:rsid w:val="00F83EAD"/>
    <w:rsid w:val="00F8501F"/>
    <w:rsid w:val="00F87CEA"/>
    <w:rsid w:val="00F91A01"/>
    <w:rsid w:val="00F93043"/>
    <w:rsid w:val="00F937F9"/>
    <w:rsid w:val="00F953C0"/>
    <w:rsid w:val="00F95AA7"/>
    <w:rsid w:val="00F975A3"/>
    <w:rsid w:val="00FA3471"/>
    <w:rsid w:val="00FA40AE"/>
    <w:rsid w:val="00FB090B"/>
    <w:rsid w:val="00FB18DE"/>
    <w:rsid w:val="00FB369A"/>
    <w:rsid w:val="00FB4273"/>
    <w:rsid w:val="00FB4DBB"/>
    <w:rsid w:val="00FB5130"/>
    <w:rsid w:val="00FB54C8"/>
    <w:rsid w:val="00FB7254"/>
    <w:rsid w:val="00FC2E08"/>
    <w:rsid w:val="00FC3079"/>
    <w:rsid w:val="00FC36F1"/>
    <w:rsid w:val="00FC7A12"/>
    <w:rsid w:val="00FD00D5"/>
    <w:rsid w:val="00FD0199"/>
    <w:rsid w:val="00FD2E23"/>
    <w:rsid w:val="00FD42A7"/>
    <w:rsid w:val="00FE08C2"/>
    <w:rsid w:val="00FE08F7"/>
    <w:rsid w:val="00FE1E01"/>
    <w:rsid w:val="00FE26D5"/>
    <w:rsid w:val="00FE64A1"/>
    <w:rsid w:val="00FE6770"/>
    <w:rsid w:val="00FE6AC4"/>
    <w:rsid w:val="00FF027C"/>
    <w:rsid w:val="00FF02F2"/>
    <w:rsid w:val="00FF0B27"/>
    <w:rsid w:val="00FF0DD5"/>
    <w:rsid w:val="00FF1C02"/>
    <w:rsid w:val="00FF2380"/>
    <w:rsid w:val="00FF23E9"/>
    <w:rsid w:val="00FF4C30"/>
    <w:rsid w:val="00FF5B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20EC1F4E-5FFE-4550-9CDA-0348D2E59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4B3B"/>
    <w:pPr>
      <w:overflowPunct w:val="0"/>
      <w:autoSpaceDE w:val="0"/>
      <w:autoSpaceDN w:val="0"/>
      <w:adjustRightInd w:val="0"/>
      <w:spacing w:after="180"/>
      <w:textAlignment w:val="baseline"/>
    </w:pPr>
    <w:rPr>
      <w:lang w:val="en-GB" w:eastAsia="ja-JP"/>
    </w:rPr>
  </w:style>
  <w:style w:type="paragraph" w:styleId="Heading1">
    <w:name w:val="heading 1"/>
    <w:next w:val="Normal"/>
    <w:qFormat/>
    <w:rsid w:val="00434B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434B3B"/>
    <w:pPr>
      <w:pBdr>
        <w:top w:val="none" w:sz="0" w:space="0" w:color="auto"/>
      </w:pBdr>
      <w:spacing w:before="180"/>
      <w:outlineLvl w:val="1"/>
    </w:pPr>
    <w:rPr>
      <w:sz w:val="32"/>
    </w:rPr>
  </w:style>
  <w:style w:type="paragraph" w:styleId="Heading3">
    <w:name w:val="heading 3"/>
    <w:basedOn w:val="Heading2"/>
    <w:next w:val="Normal"/>
    <w:qFormat/>
    <w:rsid w:val="00434B3B"/>
    <w:pPr>
      <w:spacing w:before="120"/>
      <w:outlineLvl w:val="2"/>
    </w:pPr>
    <w:rPr>
      <w:sz w:val="28"/>
    </w:rPr>
  </w:style>
  <w:style w:type="paragraph" w:styleId="Heading4">
    <w:name w:val="heading 4"/>
    <w:basedOn w:val="Heading3"/>
    <w:next w:val="Normal"/>
    <w:link w:val="Heading4Char"/>
    <w:qFormat/>
    <w:rsid w:val="00434B3B"/>
    <w:pPr>
      <w:ind w:left="1418" w:hanging="1418"/>
      <w:outlineLvl w:val="3"/>
    </w:pPr>
    <w:rPr>
      <w:sz w:val="24"/>
    </w:rPr>
  </w:style>
  <w:style w:type="paragraph" w:styleId="Heading5">
    <w:name w:val="heading 5"/>
    <w:basedOn w:val="Heading4"/>
    <w:next w:val="Normal"/>
    <w:qFormat/>
    <w:rsid w:val="00434B3B"/>
    <w:pPr>
      <w:ind w:left="1701" w:hanging="1701"/>
      <w:outlineLvl w:val="4"/>
    </w:pPr>
    <w:rPr>
      <w:sz w:val="22"/>
    </w:rPr>
  </w:style>
  <w:style w:type="paragraph" w:styleId="Heading6">
    <w:name w:val="heading 6"/>
    <w:basedOn w:val="H6"/>
    <w:next w:val="Normal"/>
    <w:qFormat/>
    <w:rsid w:val="00434B3B"/>
    <w:pPr>
      <w:outlineLvl w:val="5"/>
    </w:pPr>
  </w:style>
  <w:style w:type="paragraph" w:styleId="Heading7">
    <w:name w:val="heading 7"/>
    <w:basedOn w:val="H6"/>
    <w:next w:val="Normal"/>
    <w:link w:val="Heading7Char"/>
    <w:qFormat/>
    <w:rsid w:val="00434B3B"/>
    <w:pPr>
      <w:outlineLvl w:val="6"/>
    </w:pPr>
  </w:style>
  <w:style w:type="paragraph" w:styleId="Heading8">
    <w:name w:val="heading 8"/>
    <w:basedOn w:val="Heading1"/>
    <w:next w:val="Normal"/>
    <w:link w:val="Heading8Char"/>
    <w:qFormat/>
    <w:rsid w:val="00434B3B"/>
    <w:pPr>
      <w:ind w:left="0" w:firstLine="0"/>
      <w:outlineLvl w:val="7"/>
    </w:pPr>
  </w:style>
  <w:style w:type="paragraph" w:styleId="Heading9">
    <w:name w:val="heading 9"/>
    <w:basedOn w:val="Heading8"/>
    <w:next w:val="Normal"/>
    <w:link w:val="Heading9Char"/>
    <w:qFormat/>
    <w:rsid w:val="00434B3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34B3B"/>
    <w:pPr>
      <w:widowControl w:val="0"/>
      <w:overflowPunct w:val="0"/>
      <w:autoSpaceDE w:val="0"/>
      <w:autoSpaceDN w:val="0"/>
      <w:adjustRightInd w:val="0"/>
      <w:textAlignment w:val="baseline"/>
    </w:pPr>
    <w:rPr>
      <w:rFonts w:ascii="Arial" w:hAnsi="Arial"/>
      <w:b/>
      <w:noProof/>
      <w:sz w:val="18"/>
      <w:lang w:eastAsia="ja-JP"/>
    </w:rPr>
  </w:style>
  <w:style w:type="paragraph" w:styleId="Footer">
    <w:name w:val="footer"/>
    <w:basedOn w:val="Header"/>
    <w:semiHidden/>
    <w:rsid w:val="00434B3B"/>
    <w:pPr>
      <w:jc w:val="center"/>
    </w:pPr>
    <w:rPr>
      <w:i/>
    </w:rPr>
  </w:style>
  <w:style w:type="paragraph" w:styleId="CommentText">
    <w:name w:val="annotation text"/>
    <w:basedOn w:val="Normal"/>
    <w:semiHidden/>
    <w:rsid w:val="007E17C6"/>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7E17C6"/>
  </w:style>
  <w:style w:type="paragraph" w:customStyle="1" w:styleId="B1">
    <w:name w:val="B1"/>
    <w:basedOn w:val="List"/>
    <w:link w:val="B1Char1"/>
    <w:rsid w:val="00434B3B"/>
  </w:style>
  <w:style w:type="paragraph" w:customStyle="1" w:styleId="00BodyText">
    <w:name w:val="00 BodyText"/>
    <w:basedOn w:val="Normal"/>
    <w:rsid w:val="007E17C6"/>
    <w:pPr>
      <w:spacing w:after="220"/>
    </w:pPr>
    <w:rPr>
      <w:rFonts w:ascii="Arial" w:hAnsi="Arial"/>
      <w:sz w:val="22"/>
      <w:lang w:val="en-US" w:eastAsia="en-US"/>
    </w:rPr>
  </w:style>
  <w:style w:type="paragraph" w:customStyle="1" w:styleId="a">
    <w:name w:val="??"/>
    <w:rsid w:val="007E17C6"/>
    <w:pPr>
      <w:widowControl w:val="0"/>
    </w:pPr>
    <w:rPr>
      <w:lang w:eastAsia="en-US"/>
    </w:rPr>
  </w:style>
  <w:style w:type="paragraph" w:customStyle="1" w:styleId="2">
    <w:name w:val="??? 2"/>
    <w:basedOn w:val="a"/>
    <w:next w:val="a"/>
    <w:rsid w:val="007E17C6"/>
    <w:pPr>
      <w:keepNext/>
    </w:pPr>
    <w:rPr>
      <w:rFonts w:ascii="Arial" w:hAnsi="Arial"/>
      <w:b/>
      <w:sz w:val="24"/>
    </w:rPr>
  </w:style>
  <w:style w:type="character" w:customStyle="1" w:styleId="apple-style-span">
    <w:name w:val="apple-style-span"/>
    <w:basedOn w:val="DefaultParagraphFont"/>
    <w:rsid w:val="007A3A33"/>
  </w:style>
  <w:style w:type="paragraph" w:styleId="Quote">
    <w:name w:val="Quote"/>
    <w:basedOn w:val="Normal"/>
    <w:next w:val="Normal"/>
    <w:link w:val="QuoteChar"/>
    <w:uiPriority w:val="29"/>
    <w:qFormat/>
    <w:rsid w:val="00132957"/>
    <w:rPr>
      <w:i/>
      <w:iCs/>
      <w:color w:val="000000"/>
      <w:lang w:eastAsia="en-US"/>
    </w:rPr>
  </w:style>
  <w:style w:type="character" w:customStyle="1" w:styleId="QuoteChar">
    <w:name w:val="Quote Char"/>
    <w:link w:val="Quote"/>
    <w:uiPriority w:val="29"/>
    <w:rsid w:val="00132957"/>
    <w:rPr>
      <w:i/>
      <w:iCs/>
      <w:color w:val="000000"/>
      <w:lang w:val="en-GB" w:eastAsia="en-US"/>
    </w:rPr>
  </w:style>
  <w:style w:type="character" w:styleId="CommentReference">
    <w:name w:val="annotation reference"/>
    <w:semiHidden/>
    <w:rsid w:val="00631EB7"/>
    <w:rPr>
      <w:sz w:val="18"/>
      <w:szCs w:val="18"/>
    </w:rPr>
  </w:style>
  <w:style w:type="paragraph" w:styleId="CommentSubject">
    <w:name w:val="annotation subject"/>
    <w:basedOn w:val="CommentText"/>
    <w:next w:val="CommentText"/>
    <w:semiHidden/>
    <w:rsid w:val="00631EB7"/>
    <w:pPr>
      <w:tabs>
        <w:tab w:val="clear" w:pos="1418"/>
        <w:tab w:val="clear" w:pos="4678"/>
        <w:tab w:val="clear" w:pos="5954"/>
        <w:tab w:val="clear" w:pos="7088"/>
      </w:tabs>
      <w:spacing w:after="0"/>
      <w:jc w:val="left"/>
    </w:pPr>
    <w:rPr>
      <w:rFonts w:ascii="Times New Roman" w:hAnsi="Times New Roman"/>
      <w:b/>
      <w:bCs/>
    </w:rPr>
  </w:style>
  <w:style w:type="paragraph" w:styleId="BalloonText">
    <w:name w:val="Balloon Text"/>
    <w:basedOn w:val="Normal"/>
    <w:semiHidden/>
    <w:rsid w:val="00631EB7"/>
    <w:rPr>
      <w:rFonts w:ascii="Arial" w:eastAsia="MS Gothic" w:hAnsi="Arial"/>
      <w:sz w:val="18"/>
      <w:szCs w:val="18"/>
    </w:rPr>
  </w:style>
  <w:style w:type="character" w:customStyle="1" w:styleId="Heading4Char">
    <w:name w:val="Heading 4 Char"/>
    <w:link w:val="Heading4"/>
    <w:rsid w:val="00434B3B"/>
    <w:rPr>
      <w:rFonts w:ascii="Arial" w:hAnsi="Arial"/>
      <w:sz w:val="24"/>
      <w:lang w:val="en-GB"/>
    </w:rPr>
  </w:style>
  <w:style w:type="character" w:customStyle="1" w:styleId="Heading7Char">
    <w:name w:val="Heading 7 Char"/>
    <w:link w:val="Heading7"/>
    <w:rsid w:val="00434B3B"/>
    <w:rPr>
      <w:rFonts w:ascii="Arial" w:hAnsi="Arial"/>
      <w:lang w:val="en-GB"/>
    </w:rPr>
  </w:style>
  <w:style w:type="character" w:customStyle="1" w:styleId="Heading8Char">
    <w:name w:val="Heading 8 Char"/>
    <w:link w:val="Heading8"/>
    <w:rsid w:val="00434B3B"/>
    <w:rPr>
      <w:rFonts w:ascii="Arial" w:hAnsi="Arial"/>
      <w:sz w:val="36"/>
      <w:lang w:val="en-GB"/>
    </w:rPr>
  </w:style>
  <w:style w:type="character" w:customStyle="1" w:styleId="Heading9Char">
    <w:name w:val="Heading 9 Char"/>
    <w:link w:val="Heading9"/>
    <w:rsid w:val="00434B3B"/>
    <w:rPr>
      <w:rFonts w:ascii="Arial" w:hAnsi="Arial"/>
      <w:sz w:val="36"/>
      <w:lang w:val="en-GB"/>
    </w:rPr>
  </w:style>
  <w:style w:type="paragraph" w:styleId="TOC8">
    <w:name w:val="toc 8"/>
    <w:basedOn w:val="TOC1"/>
    <w:semiHidden/>
    <w:rsid w:val="00434B3B"/>
    <w:pPr>
      <w:spacing w:before="180"/>
      <w:ind w:left="2693" w:hanging="2693"/>
    </w:pPr>
    <w:rPr>
      <w:b/>
    </w:rPr>
  </w:style>
  <w:style w:type="paragraph" w:styleId="TOC1">
    <w:name w:val="toc 1"/>
    <w:semiHidden/>
    <w:rsid w:val="00434B3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434B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434B3B"/>
    <w:pPr>
      <w:ind w:left="1701" w:hanging="1701"/>
    </w:pPr>
  </w:style>
  <w:style w:type="paragraph" w:styleId="TOC4">
    <w:name w:val="toc 4"/>
    <w:basedOn w:val="TOC3"/>
    <w:semiHidden/>
    <w:rsid w:val="00434B3B"/>
    <w:pPr>
      <w:ind w:left="1418" w:hanging="1418"/>
    </w:pPr>
  </w:style>
  <w:style w:type="paragraph" w:styleId="TOC3">
    <w:name w:val="toc 3"/>
    <w:basedOn w:val="TOC2"/>
    <w:semiHidden/>
    <w:rsid w:val="00434B3B"/>
    <w:pPr>
      <w:ind w:left="1134" w:hanging="1134"/>
    </w:pPr>
  </w:style>
  <w:style w:type="paragraph" w:styleId="TOC2">
    <w:name w:val="toc 2"/>
    <w:basedOn w:val="TOC1"/>
    <w:semiHidden/>
    <w:rsid w:val="00434B3B"/>
    <w:pPr>
      <w:keepNext w:val="0"/>
      <w:spacing w:before="0"/>
      <w:ind w:left="851" w:hanging="851"/>
    </w:pPr>
    <w:rPr>
      <w:sz w:val="20"/>
    </w:rPr>
  </w:style>
  <w:style w:type="paragraph" w:styleId="Index2">
    <w:name w:val="index 2"/>
    <w:basedOn w:val="Index1"/>
    <w:semiHidden/>
    <w:rsid w:val="00434B3B"/>
    <w:pPr>
      <w:ind w:left="284"/>
    </w:pPr>
  </w:style>
  <w:style w:type="paragraph" w:styleId="Index1">
    <w:name w:val="index 1"/>
    <w:basedOn w:val="Normal"/>
    <w:semiHidden/>
    <w:rsid w:val="00434B3B"/>
    <w:pPr>
      <w:keepLines/>
      <w:spacing w:after="0"/>
    </w:pPr>
  </w:style>
  <w:style w:type="paragraph" w:customStyle="1" w:styleId="ZH">
    <w:name w:val="ZH"/>
    <w:rsid w:val="00434B3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434B3B"/>
    <w:pPr>
      <w:outlineLvl w:val="9"/>
    </w:pPr>
  </w:style>
  <w:style w:type="paragraph" w:styleId="ListNumber2">
    <w:name w:val="List Number 2"/>
    <w:basedOn w:val="ListNumber"/>
    <w:semiHidden/>
    <w:rsid w:val="00434B3B"/>
    <w:pPr>
      <w:ind w:left="851"/>
    </w:pPr>
  </w:style>
  <w:style w:type="character" w:styleId="FootnoteReference">
    <w:name w:val="footnote reference"/>
    <w:semiHidden/>
    <w:rsid w:val="00434B3B"/>
    <w:rPr>
      <w:b/>
      <w:position w:val="6"/>
      <w:sz w:val="16"/>
    </w:rPr>
  </w:style>
  <w:style w:type="paragraph" w:styleId="FootnoteText">
    <w:name w:val="footnote text"/>
    <w:basedOn w:val="Normal"/>
    <w:link w:val="FootnoteTextChar"/>
    <w:semiHidden/>
    <w:rsid w:val="00434B3B"/>
    <w:pPr>
      <w:keepLines/>
      <w:spacing w:after="0"/>
      <w:ind w:left="454" w:hanging="454"/>
    </w:pPr>
    <w:rPr>
      <w:sz w:val="16"/>
    </w:rPr>
  </w:style>
  <w:style w:type="character" w:customStyle="1" w:styleId="FootnoteTextChar">
    <w:name w:val="Footnote Text Char"/>
    <w:link w:val="FootnoteText"/>
    <w:semiHidden/>
    <w:rsid w:val="00434B3B"/>
    <w:rPr>
      <w:sz w:val="16"/>
      <w:lang w:val="en-GB"/>
    </w:rPr>
  </w:style>
  <w:style w:type="paragraph" w:customStyle="1" w:styleId="TAH">
    <w:name w:val="TAH"/>
    <w:basedOn w:val="TAC"/>
    <w:link w:val="TAHCar"/>
    <w:rsid w:val="00434B3B"/>
    <w:rPr>
      <w:b/>
    </w:rPr>
  </w:style>
  <w:style w:type="paragraph" w:customStyle="1" w:styleId="TAC">
    <w:name w:val="TAC"/>
    <w:basedOn w:val="TAL"/>
    <w:link w:val="TACChar"/>
    <w:rsid w:val="00434B3B"/>
    <w:pPr>
      <w:jc w:val="center"/>
    </w:pPr>
  </w:style>
  <w:style w:type="paragraph" w:customStyle="1" w:styleId="TF">
    <w:name w:val="TF"/>
    <w:basedOn w:val="TH"/>
    <w:rsid w:val="00434B3B"/>
    <w:pPr>
      <w:keepNext w:val="0"/>
      <w:spacing w:before="0" w:after="240"/>
    </w:pPr>
  </w:style>
  <w:style w:type="paragraph" w:customStyle="1" w:styleId="NO">
    <w:name w:val="NO"/>
    <w:basedOn w:val="Normal"/>
    <w:link w:val="NOChar"/>
    <w:rsid w:val="00434B3B"/>
    <w:pPr>
      <w:keepLines/>
      <w:ind w:left="1135" w:hanging="851"/>
    </w:pPr>
  </w:style>
  <w:style w:type="paragraph" w:styleId="TOC9">
    <w:name w:val="toc 9"/>
    <w:basedOn w:val="TOC8"/>
    <w:semiHidden/>
    <w:rsid w:val="00434B3B"/>
    <w:pPr>
      <w:ind w:left="1418" w:hanging="1418"/>
    </w:pPr>
  </w:style>
  <w:style w:type="paragraph" w:customStyle="1" w:styleId="EX">
    <w:name w:val="EX"/>
    <w:basedOn w:val="Normal"/>
    <w:rsid w:val="00434B3B"/>
    <w:pPr>
      <w:keepLines/>
      <w:ind w:left="1702" w:hanging="1418"/>
    </w:pPr>
  </w:style>
  <w:style w:type="paragraph" w:customStyle="1" w:styleId="FP">
    <w:name w:val="FP"/>
    <w:basedOn w:val="Normal"/>
    <w:rsid w:val="00434B3B"/>
    <w:pPr>
      <w:spacing w:after="0"/>
    </w:pPr>
  </w:style>
  <w:style w:type="paragraph" w:customStyle="1" w:styleId="LD">
    <w:name w:val="LD"/>
    <w:rsid w:val="00434B3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434B3B"/>
    <w:pPr>
      <w:spacing w:after="0"/>
    </w:pPr>
  </w:style>
  <w:style w:type="paragraph" w:customStyle="1" w:styleId="EW">
    <w:name w:val="EW"/>
    <w:basedOn w:val="EX"/>
    <w:rsid w:val="00434B3B"/>
    <w:pPr>
      <w:spacing w:after="0"/>
    </w:pPr>
  </w:style>
  <w:style w:type="paragraph" w:styleId="TOC6">
    <w:name w:val="toc 6"/>
    <w:basedOn w:val="TOC5"/>
    <w:next w:val="Normal"/>
    <w:semiHidden/>
    <w:rsid w:val="00434B3B"/>
    <w:pPr>
      <w:ind w:left="1985" w:hanging="1985"/>
    </w:pPr>
  </w:style>
  <w:style w:type="paragraph" w:styleId="TOC7">
    <w:name w:val="toc 7"/>
    <w:basedOn w:val="TOC6"/>
    <w:next w:val="Normal"/>
    <w:semiHidden/>
    <w:rsid w:val="00434B3B"/>
    <w:pPr>
      <w:ind w:left="2268" w:hanging="2268"/>
    </w:pPr>
  </w:style>
  <w:style w:type="paragraph" w:styleId="ListBullet2">
    <w:name w:val="List Bullet 2"/>
    <w:basedOn w:val="ListBullet"/>
    <w:semiHidden/>
    <w:rsid w:val="00434B3B"/>
    <w:pPr>
      <w:ind w:left="851"/>
    </w:pPr>
  </w:style>
  <w:style w:type="paragraph" w:styleId="ListBullet3">
    <w:name w:val="List Bullet 3"/>
    <w:basedOn w:val="ListBullet2"/>
    <w:semiHidden/>
    <w:rsid w:val="00434B3B"/>
    <w:pPr>
      <w:ind w:left="1135"/>
    </w:pPr>
  </w:style>
  <w:style w:type="paragraph" w:styleId="ListNumber">
    <w:name w:val="List Number"/>
    <w:basedOn w:val="List"/>
    <w:semiHidden/>
    <w:rsid w:val="00434B3B"/>
  </w:style>
  <w:style w:type="paragraph" w:customStyle="1" w:styleId="EQ">
    <w:name w:val="EQ"/>
    <w:basedOn w:val="Normal"/>
    <w:next w:val="Normal"/>
    <w:rsid w:val="00434B3B"/>
    <w:pPr>
      <w:keepLines/>
      <w:tabs>
        <w:tab w:val="center" w:pos="4536"/>
        <w:tab w:val="right" w:pos="9072"/>
      </w:tabs>
    </w:pPr>
    <w:rPr>
      <w:noProof/>
    </w:rPr>
  </w:style>
  <w:style w:type="paragraph" w:customStyle="1" w:styleId="TH">
    <w:name w:val="TH"/>
    <w:basedOn w:val="Normal"/>
    <w:link w:val="THChar"/>
    <w:rsid w:val="00434B3B"/>
    <w:pPr>
      <w:keepNext/>
      <w:keepLines/>
      <w:spacing w:before="60"/>
      <w:jc w:val="center"/>
    </w:pPr>
    <w:rPr>
      <w:rFonts w:ascii="Arial" w:hAnsi="Arial"/>
      <w:b/>
    </w:rPr>
  </w:style>
  <w:style w:type="paragraph" w:customStyle="1" w:styleId="NF">
    <w:name w:val="NF"/>
    <w:basedOn w:val="NO"/>
    <w:rsid w:val="00434B3B"/>
    <w:pPr>
      <w:keepNext/>
      <w:spacing w:after="0"/>
    </w:pPr>
    <w:rPr>
      <w:rFonts w:ascii="Arial" w:hAnsi="Arial"/>
      <w:sz w:val="18"/>
    </w:rPr>
  </w:style>
  <w:style w:type="paragraph" w:customStyle="1" w:styleId="PL">
    <w:name w:val="PL"/>
    <w:rsid w:val="00434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34B3B"/>
    <w:pPr>
      <w:jc w:val="right"/>
    </w:pPr>
  </w:style>
  <w:style w:type="paragraph" w:customStyle="1" w:styleId="H6">
    <w:name w:val="H6"/>
    <w:basedOn w:val="Heading5"/>
    <w:next w:val="Normal"/>
    <w:rsid w:val="00434B3B"/>
    <w:pPr>
      <w:ind w:left="1985" w:hanging="1985"/>
      <w:outlineLvl w:val="9"/>
    </w:pPr>
    <w:rPr>
      <w:sz w:val="20"/>
    </w:rPr>
  </w:style>
  <w:style w:type="paragraph" w:customStyle="1" w:styleId="TAN">
    <w:name w:val="TAN"/>
    <w:basedOn w:val="TAL"/>
    <w:link w:val="TANChar"/>
    <w:rsid w:val="00434B3B"/>
    <w:pPr>
      <w:ind w:left="851" w:hanging="851"/>
    </w:pPr>
  </w:style>
  <w:style w:type="paragraph" w:customStyle="1" w:styleId="TAL">
    <w:name w:val="TAL"/>
    <w:basedOn w:val="Normal"/>
    <w:link w:val="TALCar"/>
    <w:rsid w:val="00434B3B"/>
    <w:pPr>
      <w:keepNext/>
      <w:keepLines/>
      <w:spacing w:after="0"/>
    </w:pPr>
    <w:rPr>
      <w:rFonts w:ascii="Arial" w:hAnsi="Arial"/>
      <w:sz w:val="18"/>
    </w:rPr>
  </w:style>
  <w:style w:type="paragraph" w:customStyle="1" w:styleId="ZA">
    <w:name w:val="ZA"/>
    <w:rsid w:val="00434B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34B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434B3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434B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434B3B"/>
    <w:pPr>
      <w:framePr w:wrap="notBeside" w:y="16161"/>
    </w:pPr>
  </w:style>
  <w:style w:type="character" w:customStyle="1" w:styleId="ZGSM">
    <w:name w:val="ZGSM"/>
    <w:rsid w:val="00434B3B"/>
  </w:style>
  <w:style w:type="paragraph" w:styleId="List2">
    <w:name w:val="List 2"/>
    <w:basedOn w:val="List"/>
    <w:semiHidden/>
    <w:rsid w:val="00434B3B"/>
    <w:pPr>
      <w:ind w:left="851"/>
    </w:pPr>
  </w:style>
  <w:style w:type="paragraph" w:customStyle="1" w:styleId="ZG">
    <w:name w:val="ZG"/>
    <w:rsid w:val="00434B3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semiHidden/>
    <w:rsid w:val="00434B3B"/>
    <w:pPr>
      <w:ind w:left="1135"/>
    </w:pPr>
  </w:style>
  <w:style w:type="paragraph" w:styleId="List4">
    <w:name w:val="List 4"/>
    <w:basedOn w:val="List3"/>
    <w:semiHidden/>
    <w:rsid w:val="00434B3B"/>
    <w:pPr>
      <w:ind w:left="1418"/>
    </w:pPr>
  </w:style>
  <w:style w:type="paragraph" w:styleId="List5">
    <w:name w:val="List 5"/>
    <w:basedOn w:val="List4"/>
    <w:semiHidden/>
    <w:rsid w:val="00434B3B"/>
    <w:pPr>
      <w:ind w:left="1702"/>
    </w:pPr>
  </w:style>
  <w:style w:type="paragraph" w:customStyle="1" w:styleId="EditorsNote">
    <w:name w:val="Editor's Note"/>
    <w:basedOn w:val="NO"/>
    <w:rsid w:val="00434B3B"/>
    <w:rPr>
      <w:color w:val="FF0000"/>
    </w:rPr>
  </w:style>
  <w:style w:type="paragraph" w:styleId="List">
    <w:name w:val="List"/>
    <w:basedOn w:val="Normal"/>
    <w:semiHidden/>
    <w:rsid w:val="00434B3B"/>
    <w:pPr>
      <w:ind w:left="568" w:hanging="284"/>
    </w:pPr>
  </w:style>
  <w:style w:type="paragraph" w:styleId="ListBullet">
    <w:name w:val="List Bullet"/>
    <w:basedOn w:val="List"/>
    <w:semiHidden/>
    <w:rsid w:val="00434B3B"/>
  </w:style>
  <w:style w:type="paragraph" w:styleId="ListBullet4">
    <w:name w:val="List Bullet 4"/>
    <w:basedOn w:val="ListBullet3"/>
    <w:semiHidden/>
    <w:rsid w:val="00434B3B"/>
    <w:pPr>
      <w:ind w:left="1418"/>
    </w:pPr>
  </w:style>
  <w:style w:type="paragraph" w:styleId="ListBullet5">
    <w:name w:val="List Bullet 5"/>
    <w:basedOn w:val="ListBullet4"/>
    <w:semiHidden/>
    <w:rsid w:val="00434B3B"/>
    <w:pPr>
      <w:ind w:left="1702"/>
    </w:pPr>
  </w:style>
  <w:style w:type="paragraph" w:customStyle="1" w:styleId="B2">
    <w:name w:val="B2"/>
    <w:basedOn w:val="List2"/>
    <w:rsid w:val="00434B3B"/>
  </w:style>
  <w:style w:type="paragraph" w:customStyle="1" w:styleId="B3">
    <w:name w:val="B3"/>
    <w:basedOn w:val="List3"/>
    <w:rsid w:val="00434B3B"/>
  </w:style>
  <w:style w:type="paragraph" w:customStyle="1" w:styleId="B4">
    <w:name w:val="B4"/>
    <w:basedOn w:val="List4"/>
    <w:rsid w:val="00434B3B"/>
  </w:style>
  <w:style w:type="paragraph" w:customStyle="1" w:styleId="B5">
    <w:name w:val="B5"/>
    <w:basedOn w:val="List5"/>
    <w:rsid w:val="00434B3B"/>
  </w:style>
  <w:style w:type="paragraph" w:customStyle="1" w:styleId="ZTD">
    <w:name w:val="ZTD"/>
    <w:basedOn w:val="ZB"/>
    <w:rsid w:val="00434B3B"/>
    <w:pPr>
      <w:framePr w:hRule="auto" w:wrap="notBeside" w:y="852"/>
    </w:pPr>
    <w:rPr>
      <w:i w:val="0"/>
      <w:sz w:val="40"/>
    </w:rPr>
  </w:style>
  <w:style w:type="paragraph" w:customStyle="1" w:styleId="MTDisplayEquation">
    <w:name w:val="MTDisplayEquation"/>
    <w:basedOn w:val="Normal"/>
    <w:next w:val="Normal"/>
    <w:link w:val="MTDisplayEquationChar"/>
    <w:rsid w:val="00E41928"/>
    <w:pPr>
      <w:tabs>
        <w:tab w:val="center" w:pos="4920"/>
        <w:tab w:val="right" w:pos="9860"/>
      </w:tabs>
    </w:pPr>
    <w:rPr>
      <w:kern w:val="2"/>
    </w:rPr>
  </w:style>
  <w:style w:type="character" w:customStyle="1" w:styleId="MTDisplayEquationChar">
    <w:name w:val="MTDisplayEquation Char"/>
    <w:link w:val="MTDisplayEquation"/>
    <w:rsid w:val="00E41928"/>
    <w:rPr>
      <w:kern w:val="2"/>
      <w:lang w:val="en-GB" w:eastAsia="ja-JP"/>
    </w:rPr>
  </w:style>
  <w:style w:type="paragraph" w:styleId="Caption">
    <w:name w:val="caption"/>
    <w:basedOn w:val="Normal"/>
    <w:next w:val="Normal"/>
    <w:unhideWhenUsed/>
    <w:qFormat/>
    <w:rsid w:val="00152E6C"/>
    <w:rPr>
      <w:b/>
      <w:bCs/>
    </w:rPr>
  </w:style>
  <w:style w:type="paragraph" w:styleId="ListParagraph">
    <w:name w:val="List Paragraph"/>
    <w:basedOn w:val="Normal"/>
    <w:uiPriority w:val="34"/>
    <w:qFormat/>
    <w:rsid w:val="00C84000"/>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THChar">
    <w:name w:val="TH Char"/>
    <w:link w:val="TH"/>
    <w:rsid w:val="000A6D6F"/>
    <w:rPr>
      <w:rFonts w:ascii="Arial" w:hAnsi="Arial"/>
      <w:b/>
      <w:lang w:val="en-GB" w:eastAsia="ja-JP"/>
    </w:rPr>
  </w:style>
  <w:style w:type="table" w:styleId="TableGrid">
    <w:name w:val="Table Grid"/>
    <w:basedOn w:val="TableNormal"/>
    <w:uiPriority w:val="59"/>
    <w:rsid w:val="005D0F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uiPriority w:val="99"/>
    <w:semiHidden/>
    <w:unhideWhenUsed/>
    <w:rsid w:val="00017818"/>
    <w:rPr>
      <w:rFonts w:ascii="Tahoma" w:hAnsi="Tahoma"/>
      <w:sz w:val="16"/>
      <w:szCs w:val="16"/>
    </w:rPr>
  </w:style>
  <w:style w:type="character" w:customStyle="1" w:styleId="DocumentMapChar">
    <w:name w:val="Document Map Char"/>
    <w:link w:val="DocumentMap"/>
    <w:uiPriority w:val="99"/>
    <w:semiHidden/>
    <w:rsid w:val="00017818"/>
    <w:rPr>
      <w:rFonts w:ascii="Tahoma" w:hAnsi="Tahoma" w:cs="Tahoma"/>
      <w:sz w:val="16"/>
      <w:szCs w:val="16"/>
      <w:lang w:val="en-GB" w:eastAsia="ja-JP"/>
    </w:rPr>
  </w:style>
  <w:style w:type="character" w:customStyle="1" w:styleId="TALCar">
    <w:name w:val="TAL Car"/>
    <w:link w:val="TAL"/>
    <w:rsid w:val="00601025"/>
    <w:rPr>
      <w:rFonts w:ascii="Arial" w:hAnsi="Arial"/>
      <w:sz w:val="18"/>
      <w:lang w:val="en-GB" w:eastAsia="ja-JP"/>
    </w:rPr>
  </w:style>
  <w:style w:type="character" w:customStyle="1" w:styleId="TACChar">
    <w:name w:val="TAC Char"/>
    <w:link w:val="TAC"/>
    <w:rsid w:val="00601025"/>
    <w:rPr>
      <w:rFonts w:ascii="Arial" w:hAnsi="Arial"/>
      <w:sz w:val="18"/>
      <w:lang w:val="en-GB" w:eastAsia="ja-JP"/>
    </w:rPr>
  </w:style>
  <w:style w:type="character" w:customStyle="1" w:styleId="TAHCar">
    <w:name w:val="TAH Car"/>
    <w:link w:val="TAH"/>
    <w:rsid w:val="00601025"/>
    <w:rPr>
      <w:rFonts w:ascii="Arial" w:hAnsi="Arial"/>
      <w:b/>
      <w:sz w:val="18"/>
      <w:lang w:val="en-GB" w:eastAsia="ja-JP"/>
    </w:rPr>
  </w:style>
  <w:style w:type="character" w:customStyle="1" w:styleId="TANChar">
    <w:name w:val="TAN Char"/>
    <w:basedOn w:val="TALCar"/>
    <w:link w:val="TAN"/>
    <w:rsid w:val="00601025"/>
    <w:rPr>
      <w:rFonts w:ascii="Arial" w:hAnsi="Arial"/>
      <w:sz w:val="18"/>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82251"/>
    <w:rPr>
      <w:rFonts w:eastAsia="Times New Roma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2251"/>
    <w:rPr>
      <w:rFonts w:eastAsia="Times New Roman"/>
      <w:lang w:val="en-GB" w:eastAsia="ja-JP"/>
    </w:rPr>
  </w:style>
  <w:style w:type="character" w:customStyle="1" w:styleId="NOChar">
    <w:name w:val="NO Char"/>
    <w:link w:val="NO"/>
    <w:rsid w:val="00EC3357"/>
    <w:rPr>
      <w:lang w:val="en-GB" w:eastAsia="ja-JP"/>
    </w:rPr>
  </w:style>
  <w:style w:type="paragraph" w:styleId="NormalWeb">
    <w:name w:val="Normal (Web)"/>
    <w:basedOn w:val="Normal"/>
    <w:uiPriority w:val="99"/>
    <w:unhideWhenUsed/>
    <w:rsid w:val="00A4173D"/>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PlaceholderText">
    <w:name w:val="Placeholder Text"/>
    <w:basedOn w:val="DefaultParagraphFont"/>
    <w:uiPriority w:val="99"/>
    <w:semiHidden/>
    <w:rsid w:val="0081659E"/>
    <w:rPr>
      <w:color w:val="808080"/>
    </w:rPr>
  </w:style>
  <w:style w:type="paragraph" w:customStyle="1" w:styleId="Reference">
    <w:name w:val="Reference"/>
    <w:basedOn w:val="Normal"/>
    <w:rsid w:val="002E7740"/>
    <w:pPr>
      <w:numPr>
        <w:numId w:val="14"/>
      </w:numPr>
      <w:overflowPunct/>
      <w:autoSpaceDE/>
      <w:autoSpaceDN/>
      <w:adjustRightInd/>
      <w:spacing w:before="120" w:after="0" w:line="280" w:lineRule="atLeast"/>
      <w:jc w:val="both"/>
      <w:textAlignment w:val="auto"/>
    </w:pPr>
    <w:rPr>
      <w:lang w:eastAsia="en-US"/>
    </w:rPr>
  </w:style>
  <w:style w:type="character" w:customStyle="1" w:styleId="HeaderChar">
    <w:name w:val="Header Char"/>
    <w:basedOn w:val="DefaultParagraphFont"/>
    <w:link w:val="Header"/>
    <w:rsid w:val="00B11AA9"/>
    <w:rPr>
      <w:rFonts w:ascii="Arial" w:hAnsi="Arial"/>
      <w:b/>
      <w:noProof/>
      <w:sz w:val="18"/>
      <w:lang w:eastAsia="ja-JP"/>
    </w:rPr>
  </w:style>
  <w:style w:type="character" w:customStyle="1" w:styleId="B1Char1">
    <w:name w:val="B1 Char1"/>
    <w:basedOn w:val="DefaultParagraphFont"/>
    <w:link w:val="B1"/>
    <w:rsid w:val="00EB54AE"/>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784020">
      <w:bodyDiv w:val="1"/>
      <w:marLeft w:val="0"/>
      <w:marRight w:val="0"/>
      <w:marTop w:val="0"/>
      <w:marBottom w:val="0"/>
      <w:divBdr>
        <w:top w:val="none" w:sz="0" w:space="0" w:color="auto"/>
        <w:left w:val="none" w:sz="0" w:space="0" w:color="auto"/>
        <w:bottom w:val="none" w:sz="0" w:space="0" w:color="auto"/>
        <w:right w:val="none" w:sz="0" w:space="0" w:color="auto"/>
      </w:divBdr>
    </w:div>
    <w:div w:id="109445787">
      <w:bodyDiv w:val="1"/>
      <w:marLeft w:val="0"/>
      <w:marRight w:val="0"/>
      <w:marTop w:val="0"/>
      <w:marBottom w:val="0"/>
      <w:divBdr>
        <w:top w:val="none" w:sz="0" w:space="0" w:color="auto"/>
        <w:left w:val="none" w:sz="0" w:space="0" w:color="auto"/>
        <w:bottom w:val="none" w:sz="0" w:space="0" w:color="auto"/>
        <w:right w:val="none" w:sz="0" w:space="0" w:color="auto"/>
      </w:divBdr>
    </w:div>
    <w:div w:id="113407980">
      <w:bodyDiv w:val="1"/>
      <w:marLeft w:val="0"/>
      <w:marRight w:val="0"/>
      <w:marTop w:val="0"/>
      <w:marBottom w:val="0"/>
      <w:divBdr>
        <w:top w:val="none" w:sz="0" w:space="0" w:color="auto"/>
        <w:left w:val="none" w:sz="0" w:space="0" w:color="auto"/>
        <w:bottom w:val="none" w:sz="0" w:space="0" w:color="auto"/>
        <w:right w:val="none" w:sz="0" w:space="0" w:color="auto"/>
      </w:divBdr>
    </w:div>
    <w:div w:id="119695042">
      <w:bodyDiv w:val="1"/>
      <w:marLeft w:val="0"/>
      <w:marRight w:val="0"/>
      <w:marTop w:val="0"/>
      <w:marBottom w:val="0"/>
      <w:divBdr>
        <w:top w:val="none" w:sz="0" w:space="0" w:color="auto"/>
        <w:left w:val="none" w:sz="0" w:space="0" w:color="auto"/>
        <w:bottom w:val="none" w:sz="0" w:space="0" w:color="auto"/>
        <w:right w:val="none" w:sz="0" w:space="0" w:color="auto"/>
      </w:divBdr>
    </w:div>
    <w:div w:id="227345238">
      <w:bodyDiv w:val="1"/>
      <w:marLeft w:val="0"/>
      <w:marRight w:val="0"/>
      <w:marTop w:val="0"/>
      <w:marBottom w:val="0"/>
      <w:divBdr>
        <w:top w:val="none" w:sz="0" w:space="0" w:color="auto"/>
        <w:left w:val="none" w:sz="0" w:space="0" w:color="auto"/>
        <w:bottom w:val="none" w:sz="0" w:space="0" w:color="auto"/>
        <w:right w:val="none" w:sz="0" w:space="0" w:color="auto"/>
      </w:divBdr>
    </w:div>
    <w:div w:id="235559129">
      <w:bodyDiv w:val="1"/>
      <w:marLeft w:val="0"/>
      <w:marRight w:val="0"/>
      <w:marTop w:val="0"/>
      <w:marBottom w:val="0"/>
      <w:divBdr>
        <w:top w:val="none" w:sz="0" w:space="0" w:color="auto"/>
        <w:left w:val="none" w:sz="0" w:space="0" w:color="auto"/>
        <w:bottom w:val="none" w:sz="0" w:space="0" w:color="auto"/>
        <w:right w:val="none" w:sz="0" w:space="0" w:color="auto"/>
      </w:divBdr>
    </w:div>
    <w:div w:id="318508863">
      <w:bodyDiv w:val="1"/>
      <w:marLeft w:val="0"/>
      <w:marRight w:val="0"/>
      <w:marTop w:val="0"/>
      <w:marBottom w:val="0"/>
      <w:divBdr>
        <w:top w:val="none" w:sz="0" w:space="0" w:color="auto"/>
        <w:left w:val="none" w:sz="0" w:space="0" w:color="auto"/>
        <w:bottom w:val="none" w:sz="0" w:space="0" w:color="auto"/>
        <w:right w:val="none" w:sz="0" w:space="0" w:color="auto"/>
      </w:divBdr>
    </w:div>
    <w:div w:id="327440634">
      <w:bodyDiv w:val="1"/>
      <w:marLeft w:val="0"/>
      <w:marRight w:val="0"/>
      <w:marTop w:val="0"/>
      <w:marBottom w:val="0"/>
      <w:divBdr>
        <w:top w:val="none" w:sz="0" w:space="0" w:color="auto"/>
        <w:left w:val="none" w:sz="0" w:space="0" w:color="auto"/>
        <w:bottom w:val="none" w:sz="0" w:space="0" w:color="auto"/>
        <w:right w:val="none" w:sz="0" w:space="0" w:color="auto"/>
      </w:divBdr>
    </w:div>
    <w:div w:id="504980856">
      <w:bodyDiv w:val="1"/>
      <w:marLeft w:val="0"/>
      <w:marRight w:val="0"/>
      <w:marTop w:val="0"/>
      <w:marBottom w:val="0"/>
      <w:divBdr>
        <w:top w:val="none" w:sz="0" w:space="0" w:color="auto"/>
        <w:left w:val="none" w:sz="0" w:space="0" w:color="auto"/>
        <w:bottom w:val="none" w:sz="0" w:space="0" w:color="auto"/>
        <w:right w:val="none" w:sz="0" w:space="0" w:color="auto"/>
      </w:divBdr>
      <w:divsChild>
        <w:div w:id="141580611">
          <w:marLeft w:val="1800"/>
          <w:marRight w:val="0"/>
          <w:marTop w:val="77"/>
          <w:marBottom w:val="0"/>
          <w:divBdr>
            <w:top w:val="none" w:sz="0" w:space="0" w:color="auto"/>
            <w:left w:val="none" w:sz="0" w:space="0" w:color="auto"/>
            <w:bottom w:val="none" w:sz="0" w:space="0" w:color="auto"/>
            <w:right w:val="none" w:sz="0" w:space="0" w:color="auto"/>
          </w:divBdr>
        </w:div>
        <w:div w:id="178157654">
          <w:marLeft w:val="1800"/>
          <w:marRight w:val="0"/>
          <w:marTop w:val="77"/>
          <w:marBottom w:val="0"/>
          <w:divBdr>
            <w:top w:val="none" w:sz="0" w:space="0" w:color="auto"/>
            <w:left w:val="none" w:sz="0" w:space="0" w:color="auto"/>
            <w:bottom w:val="none" w:sz="0" w:space="0" w:color="auto"/>
            <w:right w:val="none" w:sz="0" w:space="0" w:color="auto"/>
          </w:divBdr>
        </w:div>
        <w:div w:id="406151613">
          <w:marLeft w:val="1166"/>
          <w:marRight w:val="0"/>
          <w:marTop w:val="77"/>
          <w:marBottom w:val="0"/>
          <w:divBdr>
            <w:top w:val="none" w:sz="0" w:space="0" w:color="auto"/>
            <w:left w:val="none" w:sz="0" w:space="0" w:color="auto"/>
            <w:bottom w:val="none" w:sz="0" w:space="0" w:color="auto"/>
            <w:right w:val="none" w:sz="0" w:space="0" w:color="auto"/>
          </w:divBdr>
        </w:div>
        <w:div w:id="850409402">
          <w:marLeft w:val="1800"/>
          <w:marRight w:val="0"/>
          <w:marTop w:val="77"/>
          <w:marBottom w:val="0"/>
          <w:divBdr>
            <w:top w:val="none" w:sz="0" w:space="0" w:color="auto"/>
            <w:left w:val="none" w:sz="0" w:space="0" w:color="auto"/>
            <w:bottom w:val="none" w:sz="0" w:space="0" w:color="auto"/>
            <w:right w:val="none" w:sz="0" w:space="0" w:color="auto"/>
          </w:divBdr>
        </w:div>
        <w:div w:id="943536371">
          <w:marLeft w:val="1800"/>
          <w:marRight w:val="0"/>
          <w:marTop w:val="77"/>
          <w:marBottom w:val="0"/>
          <w:divBdr>
            <w:top w:val="none" w:sz="0" w:space="0" w:color="auto"/>
            <w:left w:val="none" w:sz="0" w:space="0" w:color="auto"/>
            <w:bottom w:val="none" w:sz="0" w:space="0" w:color="auto"/>
            <w:right w:val="none" w:sz="0" w:space="0" w:color="auto"/>
          </w:divBdr>
        </w:div>
        <w:div w:id="1468013646">
          <w:marLeft w:val="1166"/>
          <w:marRight w:val="0"/>
          <w:marTop w:val="77"/>
          <w:marBottom w:val="0"/>
          <w:divBdr>
            <w:top w:val="none" w:sz="0" w:space="0" w:color="auto"/>
            <w:left w:val="none" w:sz="0" w:space="0" w:color="auto"/>
            <w:bottom w:val="none" w:sz="0" w:space="0" w:color="auto"/>
            <w:right w:val="none" w:sz="0" w:space="0" w:color="auto"/>
          </w:divBdr>
        </w:div>
        <w:div w:id="1626155338">
          <w:marLeft w:val="1166"/>
          <w:marRight w:val="0"/>
          <w:marTop w:val="77"/>
          <w:marBottom w:val="0"/>
          <w:divBdr>
            <w:top w:val="none" w:sz="0" w:space="0" w:color="auto"/>
            <w:left w:val="none" w:sz="0" w:space="0" w:color="auto"/>
            <w:bottom w:val="none" w:sz="0" w:space="0" w:color="auto"/>
            <w:right w:val="none" w:sz="0" w:space="0" w:color="auto"/>
          </w:divBdr>
        </w:div>
        <w:div w:id="1666130273">
          <w:marLeft w:val="547"/>
          <w:marRight w:val="0"/>
          <w:marTop w:val="115"/>
          <w:marBottom w:val="0"/>
          <w:divBdr>
            <w:top w:val="none" w:sz="0" w:space="0" w:color="auto"/>
            <w:left w:val="none" w:sz="0" w:space="0" w:color="auto"/>
            <w:bottom w:val="none" w:sz="0" w:space="0" w:color="auto"/>
            <w:right w:val="none" w:sz="0" w:space="0" w:color="auto"/>
          </w:divBdr>
        </w:div>
        <w:div w:id="1947883881">
          <w:marLeft w:val="1800"/>
          <w:marRight w:val="0"/>
          <w:marTop w:val="77"/>
          <w:marBottom w:val="0"/>
          <w:divBdr>
            <w:top w:val="none" w:sz="0" w:space="0" w:color="auto"/>
            <w:left w:val="none" w:sz="0" w:space="0" w:color="auto"/>
            <w:bottom w:val="none" w:sz="0" w:space="0" w:color="auto"/>
            <w:right w:val="none" w:sz="0" w:space="0" w:color="auto"/>
          </w:divBdr>
        </w:div>
        <w:div w:id="2079860744">
          <w:marLeft w:val="1166"/>
          <w:marRight w:val="0"/>
          <w:marTop w:val="77"/>
          <w:marBottom w:val="0"/>
          <w:divBdr>
            <w:top w:val="none" w:sz="0" w:space="0" w:color="auto"/>
            <w:left w:val="none" w:sz="0" w:space="0" w:color="auto"/>
            <w:bottom w:val="none" w:sz="0" w:space="0" w:color="auto"/>
            <w:right w:val="none" w:sz="0" w:space="0" w:color="auto"/>
          </w:divBdr>
        </w:div>
      </w:divsChild>
    </w:div>
    <w:div w:id="595527451">
      <w:bodyDiv w:val="1"/>
      <w:marLeft w:val="0"/>
      <w:marRight w:val="0"/>
      <w:marTop w:val="0"/>
      <w:marBottom w:val="0"/>
      <w:divBdr>
        <w:top w:val="none" w:sz="0" w:space="0" w:color="auto"/>
        <w:left w:val="none" w:sz="0" w:space="0" w:color="auto"/>
        <w:bottom w:val="none" w:sz="0" w:space="0" w:color="auto"/>
        <w:right w:val="none" w:sz="0" w:space="0" w:color="auto"/>
      </w:divBdr>
    </w:div>
    <w:div w:id="623535935">
      <w:bodyDiv w:val="1"/>
      <w:marLeft w:val="0"/>
      <w:marRight w:val="0"/>
      <w:marTop w:val="0"/>
      <w:marBottom w:val="0"/>
      <w:divBdr>
        <w:top w:val="none" w:sz="0" w:space="0" w:color="auto"/>
        <w:left w:val="none" w:sz="0" w:space="0" w:color="auto"/>
        <w:bottom w:val="none" w:sz="0" w:space="0" w:color="auto"/>
        <w:right w:val="none" w:sz="0" w:space="0" w:color="auto"/>
      </w:divBdr>
      <w:divsChild>
        <w:div w:id="210728943">
          <w:marLeft w:val="1166"/>
          <w:marRight w:val="0"/>
          <w:marTop w:val="96"/>
          <w:marBottom w:val="0"/>
          <w:divBdr>
            <w:top w:val="none" w:sz="0" w:space="0" w:color="auto"/>
            <w:left w:val="none" w:sz="0" w:space="0" w:color="auto"/>
            <w:bottom w:val="none" w:sz="0" w:space="0" w:color="auto"/>
            <w:right w:val="none" w:sz="0" w:space="0" w:color="auto"/>
          </w:divBdr>
        </w:div>
        <w:div w:id="240991417">
          <w:marLeft w:val="547"/>
          <w:marRight w:val="0"/>
          <w:marTop w:val="154"/>
          <w:marBottom w:val="0"/>
          <w:divBdr>
            <w:top w:val="none" w:sz="0" w:space="0" w:color="auto"/>
            <w:left w:val="none" w:sz="0" w:space="0" w:color="auto"/>
            <w:bottom w:val="none" w:sz="0" w:space="0" w:color="auto"/>
            <w:right w:val="none" w:sz="0" w:space="0" w:color="auto"/>
          </w:divBdr>
        </w:div>
      </w:divsChild>
    </w:div>
    <w:div w:id="627203805">
      <w:bodyDiv w:val="1"/>
      <w:marLeft w:val="0"/>
      <w:marRight w:val="0"/>
      <w:marTop w:val="0"/>
      <w:marBottom w:val="0"/>
      <w:divBdr>
        <w:top w:val="none" w:sz="0" w:space="0" w:color="auto"/>
        <w:left w:val="none" w:sz="0" w:space="0" w:color="auto"/>
        <w:bottom w:val="none" w:sz="0" w:space="0" w:color="auto"/>
        <w:right w:val="none" w:sz="0" w:space="0" w:color="auto"/>
      </w:divBdr>
    </w:div>
    <w:div w:id="655303172">
      <w:bodyDiv w:val="1"/>
      <w:marLeft w:val="0"/>
      <w:marRight w:val="0"/>
      <w:marTop w:val="0"/>
      <w:marBottom w:val="0"/>
      <w:divBdr>
        <w:top w:val="none" w:sz="0" w:space="0" w:color="auto"/>
        <w:left w:val="none" w:sz="0" w:space="0" w:color="auto"/>
        <w:bottom w:val="none" w:sz="0" w:space="0" w:color="auto"/>
        <w:right w:val="none" w:sz="0" w:space="0" w:color="auto"/>
      </w:divBdr>
    </w:div>
    <w:div w:id="686441025">
      <w:bodyDiv w:val="1"/>
      <w:marLeft w:val="0"/>
      <w:marRight w:val="0"/>
      <w:marTop w:val="0"/>
      <w:marBottom w:val="0"/>
      <w:divBdr>
        <w:top w:val="none" w:sz="0" w:space="0" w:color="auto"/>
        <w:left w:val="none" w:sz="0" w:space="0" w:color="auto"/>
        <w:bottom w:val="none" w:sz="0" w:space="0" w:color="auto"/>
        <w:right w:val="none" w:sz="0" w:space="0" w:color="auto"/>
      </w:divBdr>
    </w:div>
    <w:div w:id="705984497">
      <w:bodyDiv w:val="1"/>
      <w:marLeft w:val="0"/>
      <w:marRight w:val="0"/>
      <w:marTop w:val="0"/>
      <w:marBottom w:val="0"/>
      <w:divBdr>
        <w:top w:val="none" w:sz="0" w:space="0" w:color="auto"/>
        <w:left w:val="none" w:sz="0" w:space="0" w:color="auto"/>
        <w:bottom w:val="none" w:sz="0" w:space="0" w:color="auto"/>
        <w:right w:val="none" w:sz="0" w:space="0" w:color="auto"/>
      </w:divBdr>
    </w:div>
    <w:div w:id="894972865">
      <w:bodyDiv w:val="1"/>
      <w:marLeft w:val="0"/>
      <w:marRight w:val="0"/>
      <w:marTop w:val="0"/>
      <w:marBottom w:val="0"/>
      <w:divBdr>
        <w:top w:val="none" w:sz="0" w:space="0" w:color="auto"/>
        <w:left w:val="none" w:sz="0" w:space="0" w:color="auto"/>
        <w:bottom w:val="none" w:sz="0" w:space="0" w:color="auto"/>
        <w:right w:val="none" w:sz="0" w:space="0" w:color="auto"/>
      </w:divBdr>
    </w:div>
    <w:div w:id="897517880">
      <w:bodyDiv w:val="1"/>
      <w:marLeft w:val="0"/>
      <w:marRight w:val="0"/>
      <w:marTop w:val="0"/>
      <w:marBottom w:val="0"/>
      <w:divBdr>
        <w:top w:val="none" w:sz="0" w:space="0" w:color="auto"/>
        <w:left w:val="none" w:sz="0" w:space="0" w:color="auto"/>
        <w:bottom w:val="none" w:sz="0" w:space="0" w:color="auto"/>
        <w:right w:val="none" w:sz="0" w:space="0" w:color="auto"/>
      </w:divBdr>
    </w:div>
    <w:div w:id="901401837">
      <w:bodyDiv w:val="1"/>
      <w:marLeft w:val="0"/>
      <w:marRight w:val="0"/>
      <w:marTop w:val="0"/>
      <w:marBottom w:val="0"/>
      <w:divBdr>
        <w:top w:val="none" w:sz="0" w:space="0" w:color="auto"/>
        <w:left w:val="none" w:sz="0" w:space="0" w:color="auto"/>
        <w:bottom w:val="none" w:sz="0" w:space="0" w:color="auto"/>
        <w:right w:val="none" w:sz="0" w:space="0" w:color="auto"/>
      </w:divBdr>
    </w:div>
    <w:div w:id="906455118">
      <w:bodyDiv w:val="1"/>
      <w:marLeft w:val="0"/>
      <w:marRight w:val="0"/>
      <w:marTop w:val="0"/>
      <w:marBottom w:val="0"/>
      <w:divBdr>
        <w:top w:val="none" w:sz="0" w:space="0" w:color="auto"/>
        <w:left w:val="none" w:sz="0" w:space="0" w:color="auto"/>
        <w:bottom w:val="none" w:sz="0" w:space="0" w:color="auto"/>
        <w:right w:val="none" w:sz="0" w:space="0" w:color="auto"/>
      </w:divBdr>
    </w:div>
    <w:div w:id="935402130">
      <w:bodyDiv w:val="1"/>
      <w:marLeft w:val="0"/>
      <w:marRight w:val="0"/>
      <w:marTop w:val="0"/>
      <w:marBottom w:val="0"/>
      <w:divBdr>
        <w:top w:val="none" w:sz="0" w:space="0" w:color="auto"/>
        <w:left w:val="none" w:sz="0" w:space="0" w:color="auto"/>
        <w:bottom w:val="none" w:sz="0" w:space="0" w:color="auto"/>
        <w:right w:val="none" w:sz="0" w:space="0" w:color="auto"/>
      </w:divBdr>
    </w:div>
    <w:div w:id="961617356">
      <w:bodyDiv w:val="1"/>
      <w:marLeft w:val="0"/>
      <w:marRight w:val="0"/>
      <w:marTop w:val="0"/>
      <w:marBottom w:val="0"/>
      <w:divBdr>
        <w:top w:val="none" w:sz="0" w:space="0" w:color="auto"/>
        <w:left w:val="none" w:sz="0" w:space="0" w:color="auto"/>
        <w:bottom w:val="none" w:sz="0" w:space="0" w:color="auto"/>
        <w:right w:val="none" w:sz="0" w:space="0" w:color="auto"/>
      </w:divBdr>
      <w:divsChild>
        <w:div w:id="78527135">
          <w:marLeft w:val="1166"/>
          <w:marRight w:val="0"/>
          <w:marTop w:val="96"/>
          <w:marBottom w:val="0"/>
          <w:divBdr>
            <w:top w:val="none" w:sz="0" w:space="0" w:color="auto"/>
            <w:left w:val="none" w:sz="0" w:space="0" w:color="auto"/>
            <w:bottom w:val="none" w:sz="0" w:space="0" w:color="auto"/>
            <w:right w:val="none" w:sz="0" w:space="0" w:color="auto"/>
          </w:divBdr>
        </w:div>
        <w:div w:id="2013556995">
          <w:marLeft w:val="1166"/>
          <w:marRight w:val="0"/>
          <w:marTop w:val="96"/>
          <w:marBottom w:val="0"/>
          <w:divBdr>
            <w:top w:val="none" w:sz="0" w:space="0" w:color="auto"/>
            <w:left w:val="none" w:sz="0" w:space="0" w:color="auto"/>
            <w:bottom w:val="none" w:sz="0" w:space="0" w:color="auto"/>
            <w:right w:val="none" w:sz="0" w:space="0" w:color="auto"/>
          </w:divBdr>
        </w:div>
      </w:divsChild>
    </w:div>
    <w:div w:id="1022778049">
      <w:bodyDiv w:val="1"/>
      <w:marLeft w:val="0"/>
      <w:marRight w:val="0"/>
      <w:marTop w:val="0"/>
      <w:marBottom w:val="0"/>
      <w:divBdr>
        <w:top w:val="none" w:sz="0" w:space="0" w:color="auto"/>
        <w:left w:val="none" w:sz="0" w:space="0" w:color="auto"/>
        <w:bottom w:val="none" w:sz="0" w:space="0" w:color="auto"/>
        <w:right w:val="none" w:sz="0" w:space="0" w:color="auto"/>
      </w:divBdr>
    </w:div>
    <w:div w:id="1077090498">
      <w:bodyDiv w:val="1"/>
      <w:marLeft w:val="0"/>
      <w:marRight w:val="0"/>
      <w:marTop w:val="0"/>
      <w:marBottom w:val="0"/>
      <w:divBdr>
        <w:top w:val="none" w:sz="0" w:space="0" w:color="auto"/>
        <w:left w:val="none" w:sz="0" w:space="0" w:color="auto"/>
        <w:bottom w:val="none" w:sz="0" w:space="0" w:color="auto"/>
        <w:right w:val="none" w:sz="0" w:space="0" w:color="auto"/>
      </w:divBdr>
    </w:div>
    <w:div w:id="1099764007">
      <w:bodyDiv w:val="1"/>
      <w:marLeft w:val="0"/>
      <w:marRight w:val="0"/>
      <w:marTop w:val="0"/>
      <w:marBottom w:val="0"/>
      <w:divBdr>
        <w:top w:val="none" w:sz="0" w:space="0" w:color="auto"/>
        <w:left w:val="none" w:sz="0" w:space="0" w:color="auto"/>
        <w:bottom w:val="none" w:sz="0" w:space="0" w:color="auto"/>
        <w:right w:val="none" w:sz="0" w:space="0" w:color="auto"/>
      </w:divBdr>
    </w:div>
    <w:div w:id="1105152224">
      <w:bodyDiv w:val="1"/>
      <w:marLeft w:val="0"/>
      <w:marRight w:val="0"/>
      <w:marTop w:val="0"/>
      <w:marBottom w:val="0"/>
      <w:divBdr>
        <w:top w:val="none" w:sz="0" w:space="0" w:color="auto"/>
        <w:left w:val="none" w:sz="0" w:space="0" w:color="auto"/>
        <w:bottom w:val="none" w:sz="0" w:space="0" w:color="auto"/>
        <w:right w:val="none" w:sz="0" w:space="0" w:color="auto"/>
      </w:divBdr>
      <w:divsChild>
        <w:div w:id="1207790462">
          <w:marLeft w:val="360"/>
          <w:marRight w:val="0"/>
          <w:marTop w:val="120"/>
          <w:marBottom w:val="120"/>
          <w:divBdr>
            <w:top w:val="none" w:sz="0" w:space="0" w:color="auto"/>
            <w:left w:val="none" w:sz="0" w:space="0" w:color="auto"/>
            <w:bottom w:val="none" w:sz="0" w:space="0" w:color="auto"/>
            <w:right w:val="none" w:sz="0" w:space="0" w:color="auto"/>
          </w:divBdr>
        </w:div>
        <w:div w:id="1600675695">
          <w:marLeft w:val="360"/>
          <w:marRight w:val="0"/>
          <w:marTop w:val="120"/>
          <w:marBottom w:val="120"/>
          <w:divBdr>
            <w:top w:val="none" w:sz="0" w:space="0" w:color="auto"/>
            <w:left w:val="none" w:sz="0" w:space="0" w:color="auto"/>
            <w:bottom w:val="none" w:sz="0" w:space="0" w:color="auto"/>
            <w:right w:val="none" w:sz="0" w:space="0" w:color="auto"/>
          </w:divBdr>
        </w:div>
      </w:divsChild>
    </w:div>
    <w:div w:id="1122959953">
      <w:bodyDiv w:val="1"/>
      <w:marLeft w:val="0"/>
      <w:marRight w:val="0"/>
      <w:marTop w:val="0"/>
      <w:marBottom w:val="0"/>
      <w:divBdr>
        <w:top w:val="none" w:sz="0" w:space="0" w:color="auto"/>
        <w:left w:val="none" w:sz="0" w:space="0" w:color="auto"/>
        <w:bottom w:val="none" w:sz="0" w:space="0" w:color="auto"/>
        <w:right w:val="none" w:sz="0" w:space="0" w:color="auto"/>
      </w:divBdr>
    </w:div>
    <w:div w:id="1254895662">
      <w:bodyDiv w:val="1"/>
      <w:marLeft w:val="0"/>
      <w:marRight w:val="0"/>
      <w:marTop w:val="0"/>
      <w:marBottom w:val="0"/>
      <w:divBdr>
        <w:top w:val="none" w:sz="0" w:space="0" w:color="auto"/>
        <w:left w:val="none" w:sz="0" w:space="0" w:color="auto"/>
        <w:bottom w:val="none" w:sz="0" w:space="0" w:color="auto"/>
        <w:right w:val="none" w:sz="0" w:space="0" w:color="auto"/>
      </w:divBdr>
    </w:div>
    <w:div w:id="1267805715">
      <w:bodyDiv w:val="1"/>
      <w:marLeft w:val="0"/>
      <w:marRight w:val="0"/>
      <w:marTop w:val="0"/>
      <w:marBottom w:val="0"/>
      <w:divBdr>
        <w:top w:val="none" w:sz="0" w:space="0" w:color="auto"/>
        <w:left w:val="none" w:sz="0" w:space="0" w:color="auto"/>
        <w:bottom w:val="none" w:sz="0" w:space="0" w:color="auto"/>
        <w:right w:val="none" w:sz="0" w:space="0" w:color="auto"/>
      </w:divBdr>
    </w:div>
    <w:div w:id="1282224885">
      <w:bodyDiv w:val="1"/>
      <w:marLeft w:val="0"/>
      <w:marRight w:val="0"/>
      <w:marTop w:val="0"/>
      <w:marBottom w:val="0"/>
      <w:divBdr>
        <w:top w:val="none" w:sz="0" w:space="0" w:color="auto"/>
        <w:left w:val="none" w:sz="0" w:space="0" w:color="auto"/>
        <w:bottom w:val="none" w:sz="0" w:space="0" w:color="auto"/>
        <w:right w:val="none" w:sz="0" w:space="0" w:color="auto"/>
      </w:divBdr>
    </w:div>
    <w:div w:id="1391228742">
      <w:bodyDiv w:val="1"/>
      <w:marLeft w:val="0"/>
      <w:marRight w:val="0"/>
      <w:marTop w:val="0"/>
      <w:marBottom w:val="0"/>
      <w:divBdr>
        <w:top w:val="none" w:sz="0" w:space="0" w:color="auto"/>
        <w:left w:val="none" w:sz="0" w:space="0" w:color="auto"/>
        <w:bottom w:val="none" w:sz="0" w:space="0" w:color="auto"/>
        <w:right w:val="none" w:sz="0" w:space="0" w:color="auto"/>
      </w:divBdr>
    </w:div>
    <w:div w:id="1494299947">
      <w:bodyDiv w:val="1"/>
      <w:marLeft w:val="0"/>
      <w:marRight w:val="0"/>
      <w:marTop w:val="0"/>
      <w:marBottom w:val="0"/>
      <w:divBdr>
        <w:top w:val="none" w:sz="0" w:space="0" w:color="auto"/>
        <w:left w:val="none" w:sz="0" w:space="0" w:color="auto"/>
        <w:bottom w:val="none" w:sz="0" w:space="0" w:color="auto"/>
        <w:right w:val="none" w:sz="0" w:space="0" w:color="auto"/>
      </w:divBdr>
    </w:div>
    <w:div w:id="1517040135">
      <w:bodyDiv w:val="1"/>
      <w:marLeft w:val="0"/>
      <w:marRight w:val="0"/>
      <w:marTop w:val="0"/>
      <w:marBottom w:val="0"/>
      <w:divBdr>
        <w:top w:val="none" w:sz="0" w:space="0" w:color="auto"/>
        <w:left w:val="none" w:sz="0" w:space="0" w:color="auto"/>
        <w:bottom w:val="none" w:sz="0" w:space="0" w:color="auto"/>
        <w:right w:val="none" w:sz="0" w:space="0" w:color="auto"/>
      </w:divBdr>
    </w:div>
    <w:div w:id="1604142694">
      <w:bodyDiv w:val="1"/>
      <w:marLeft w:val="0"/>
      <w:marRight w:val="0"/>
      <w:marTop w:val="0"/>
      <w:marBottom w:val="0"/>
      <w:divBdr>
        <w:top w:val="none" w:sz="0" w:space="0" w:color="auto"/>
        <w:left w:val="none" w:sz="0" w:space="0" w:color="auto"/>
        <w:bottom w:val="none" w:sz="0" w:space="0" w:color="auto"/>
        <w:right w:val="none" w:sz="0" w:space="0" w:color="auto"/>
      </w:divBdr>
      <w:divsChild>
        <w:div w:id="1560484031">
          <w:marLeft w:val="547"/>
          <w:marRight w:val="0"/>
          <w:marTop w:val="134"/>
          <w:marBottom w:val="0"/>
          <w:divBdr>
            <w:top w:val="none" w:sz="0" w:space="0" w:color="auto"/>
            <w:left w:val="none" w:sz="0" w:space="0" w:color="auto"/>
            <w:bottom w:val="none" w:sz="0" w:space="0" w:color="auto"/>
            <w:right w:val="none" w:sz="0" w:space="0" w:color="auto"/>
          </w:divBdr>
        </w:div>
      </w:divsChild>
    </w:div>
    <w:div w:id="1621104322">
      <w:bodyDiv w:val="1"/>
      <w:marLeft w:val="0"/>
      <w:marRight w:val="0"/>
      <w:marTop w:val="0"/>
      <w:marBottom w:val="0"/>
      <w:divBdr>
        <w:top w:val="none" w:sz="0" w:space="0" w:color="auto"/>
        <w:left w:val="none" w:sz="0" w:space="0" w:color="auto"/>
        <w:bottom w:val="none" w:sz="0" w:space="0" w:color="auto"/>
        <w:right w:val="none" w:sz="0" w:space="0" w:color="auto"/>
      </w:divBdr>
    </w:div>
    <w:div w:id="1696728674">
      <w:bodyDiv w:val="1"/>
      <w:marLeft w:val="0"/>
      <w:marRight w:val="0"/>
      <w:marTop w:val="0"/>
      <w:marBottom w:val="0"/>
      <w:divBdr>
        <w:top w:val="none" w:sz="0" w:space="0" w:color="auto"/>
        <w:left w:val="none" w:sz="0" w:space="0" w:color="auto"/>
        <w:bottom w:val="none" w:sz="0" w:space="0" w:color="auto"/>
        <w:right w:val="none" w:sz="0" w:space="0" w:color="auto"/>
      </w:divBdr>
    </w:div>
    <w:div w:id="1792048672">
      <w:bodyDiv w:val="1"/>
      <w:marLeft w:val="0"/>
      <w:marRight w:val="0"/>
      <w:marTop w:val="0"/>
      <w:marBottom w:val="0"/>
      <w:divBdr>
        <w:top w:val="none" w:sz="0" w:space="0" w:color="auto"/>
        <w:left w:val="none" w:sz="0" w:space="0" w:color="auto"/>
        <w:bottom w:val="none" w:sz="0" w:space="0" w:color="auto"/>
        <w:right w:val="none" w:sz="0" w:space="0" w:color="auto"/>
      </w:divBdr>
    </w:div>
    <w:div w:id="1873154753">
      <w:bodyDiv w:val="1"/>
      <w:marLeft w:val="0"/>
      <w:marRight w:val="0"/>
      <w:marTop w:val="0"/>
      <w:marBottom w:val="0"/>
      <w:divBdr>
        <w:top w:val="none" w:sz="0" w:space="0" w:color="auto"/>
        <w:left w:val="none" w:sz="0" w:space="0" w:color="auto"/>
        <w:bottom w:val="none" w:sz="0" w:space="0" w:color="auto"/>
        <w:right w:val="none" w:sz="0" w:space="0" w:color="auto"/>
      </w:divBdr>
      <w:divsChild>
        <w:div w:id="332269017">
          <w:marLeft w:val="1354"/>
          <w:marRight w:val="0"/>
          <w:marTop w:val="96"/>
          <w:marBottom w:val="0"/>
          <w:divBdr>
            <w:top w:val="none" w:sz="0" w:space="0" w:color="auto"/>
            <w:left w:val="none" w:sz="0" w:space="0" w:color="auto"/>
            <w:bottom w:val="none" w:sz="0" w:space="0" w:color="auto"/>
            <w:right w:val="none" w:sz="0" w:space="0" w:color="auto"/>
          </w:divBdr>
        </w:div>
        <w:div w:id="567693596">
          <w:marLeft w:val="720"/>
          <w:marRight w:val="0"/>
          <w:marTop w:val="115"/>
          <w:marBottom w:val="0"/>
          <w:divBdr>
            <w:top w:val="none" w:sz="0" w:space="0" w:color="auto"/>
            <w:left w:val="none" w:sz="0" w:space="0" w:color="auto"/>
            <w:bottom w:val="none" w:sz="0" w:space="0" w:color="auto"/>
            <w:right w:val="none" w:sz="0" w:space="0" w:color="auto"/>
          </w:divBdr>
        </w:div>
        <w:div w:id="1007560036">
          <w:marLeft w:val="720"/>
          <w:marRight w:val="0"/>
          <w:marTop w:val="115"/>
          <w:marBottom w:val="0"/>
          <w:divBdr>
            <w:top w:val="none" w:sz="0" w:space="0" w:color="auto"/>
            <w:left w:val="none" w:sz="0" w:space="0" w:color="auto"/>
            <w:bottom w:val="none" w:sz="0" w:space="0" w:color="auto"/>
            <w:right w:val="none" w:sz="0" w:space="0" w:color="auto"/>
          </w:divBdr>
        </w:div>
        <w:div w:id="1317027464">
          <w:marLeft w:val="720"/>
          <w:marRight w:val="0"/>
          <w:marTop w:val="115"/>
          <w:marBottom w:val="0"/>
          <w:divBdr>
            <w:top w:val="none" w:sz="0" w:space="0" w:color="auto"/>
            <w:left w:val="none" w:sz="0" w:space="0" w:color="auto"/>
            <w:bottom w:val="none" w:sz="0" w:space="0" w:color="auto"/>
            <w:right w:val="none" w:sz="0" w:space="0" w:color="auto"/>
          </w:divBdr>
        </w:div>
        <w:div w:id="1526864984">
          <w:marLeft w:val="1354"/>
          <w:marRight w:val="0"/>
          <w:marTop w:val="96"/>
          <w:marBottom w:val="0"/>
          <w:divBdr>
            <w:top w:val="none" w:sz="0" w:space="0" w:color="auto"/>
            <w:left w:val="none" w:sz="0" w:space="0" w:color="auto"/>
            <w:bottom w:val="none" w:sz="0" w:space="0" w:color="auto"/>
            <w:right w:val="none" w:sz="0" w:space="0" w:color="auto"/>
          </w:divBdr>
        </w:div>
      </w:divsChild>
    </w:div>
    <w:div w:id="1885022833">
      <w:bodyDiv w:val="1"/>
      <w:marLeft w:val="0"/>
      <w:marRight w:val="0"/>
      <w:marTop w:val="0"/>
      <w:marBottom w:val="0"/>
      <w:divBdr>
        <w:top w:val="none" w:sz="0" w:space="0" w:color="auto"/>
        <w:left w:val="none" w:sz="0" w:space="0" w:color="auto"/>
        <w:bottom w:val="none" w:sz="0" w:space="0" w:color="auto"/>
        <w:right w:val="none" w:sz="0" w:space="0" w:color="auto"/>
      </w:divBdr>
    </w:div>
    <w:div w:id="1996639465">
      <w:bodyDiv w:val="1"/>
      <w:marLeft w:val="0"/>
      <w:marRight w:val="0"/>
      <w:marTop w:val="0"/>
      <w:marBottom w:val="0"/>
      <w:divBdr>
        <w:top w:val="none" w:sz="0" w:space="0" w:color="auto"/>
        <w:left w:val="none" w:sz="0" w:space="0" w:color="auto"/>
        <w:bottom w:val="none" w:sz="0" w:space="0" w:color="auto"/>
        <w:right w:val="none" w:sz="0" w:space="0" w:color="auto"/>
      </w:divBdr>
    </w:div>
    <w:div w:id="2009671521">
      <w:bodyDiv w:val="1"/>
      <w:marLeft w:val="0"/>
      <w:marRight w:val="0"/>
      <w:marTop w:val="0"/>
      <w:marBottom w:val="0"/>
      <w:divBdr>
        <w:top w:val="none" w:sz="0" w:space="0" w:color="auto"/>
        <w:left w:val="none" w:sz="0" w:space="0" w:color="auto"/>
        <w:bottom w:val="none" w:sz="0" w:space="0" w:color="auto"/>
        <w:right w:val="none" w:sz="0" w:space="0" w:color="auto"/>
      </w:divBdr>
      <w:divsChild>
        <w:div w:id="340402387">
          <w:marLeft w:val="1166"/>
          <w:marRight w:val="0"/>
          <w:marTop w:val="115"/>
          <w:marBottom w:val="0"/>
          <w:divBdr>
            <w:top w:val="none" w:sz="0" w:space="0" w:color="auto"/>
            <w:left w:val="none" w:sz="0" w:space="0" w:color="auto"/>
            <w:bottom w:val="none" w:sz="0" w:space="0" w:color="auto"/>
            <w:right w:val="none" w:sz="0" w:space="0" w:color="auto"/>
          </w:divBdr>
        </w:div>
        <w:div w:id="747309697">
          <w:marLeft w:val="1166"/>
          <w:marRight w:val="0"/>
          <w:marTop w:val="115"/>
          <w:marBottom w:val="0"/>
          <w:divBdr>
            <w:top w:val="none" w:sz="0" w:space="0" w:color="auto"/>
            <w:left w:val="none" w:sz="0" w:space="0" w:color="auto"/>
            <w:bottom w:val="none" w:sz="0" w:space="0" w:color="auto"/>
            <w:right w:val="none" w:sz="0" w:space="0" w:color="auto"/>
          </w:divBdr>
        </w:div>
        <w:div w:id="917396654">
          <w:marLeft w:val="547"/>
          <w:marRight w:val="0"/>
          <w:marTop w:val="134"/>
          <w:marBottom w:val="0"/>
          <w:divBdr>
            <w:top w:val="none" w:sz="0" w:space="0" w:color="auto"/>
            <w:left w:val="none" w:sz="0" w:space="0" w:color="auto"/>
            <w:bottom w:val="none" w:sz="0" w:space="0" w:color="auto"/>
            <w:right w:val="none" w:sz="0" w:space="0" w:color="auto"/>
          </w:divBdr>
        </w:div>
        <w:div w:id="1201239335">
          <w:marLeft w:val="547"/>
          <w:marRight w:val="0"/>
          <w:marTop w:val="134"/>
          <w:marBottom w:val="0"/>
          <w:divBdr>
            <w:top w:val="none" w:sz="0" w:space="0" w:color="auto"/>
            <w:left w:val="none" w:sz="0" w:space="0" w:color="auto"/>
            <w:bottom w:val="none" w:sz="0" w:space="0" w:color="auto"/>
            <w:right w:val="none" w:sz="0" w:space="0" w:color="auto"/>
          </w:divBdr>
        </w:div>
      </w:divsChild>
    </w:div>
    <w:div w:id="2031494014">
      <w:bodyDiv w:val="1"/>
      <w:marLeft w:val="0"/>
      <w:marRight w:val="0"/>
      <w:marTop w:val="0"/>
      <w:marBottom w:val="0"/>
      <w:divBdr>
        <w:top w:val="none" w:sz="0" w:space="0" w:color="auto"/>
        <w:left w:val="none" w:sz="0" w:space="0" w:color="auto"/>
        <w:bottom w:val="none" w:sz="0" w:space="0" w:color="auto"/>
        <w:right w:val="none" w:sz="0" w:space="0" w:color="auto"/>
      </w:divBdr>
    </w:div>
    <w:div w:id="2072848757">
      <w:bodyDiv w:val="1"/>
      <w:marLeft w:val="0"/>
      <w:marRight w:val="0"/>
      <w:marTop w:val="0"/>
      <w:marBottom w:val="0"/>
      <w:divBdr>
        <w:top w:val="none" w:sz="0" w:space="0" w:color="auto"/>
        <w:left w:val="none" w:sz="0" w:space="0" w:color="auto"/>
        <w:bottom w:val="none" w:sz="0" w:space="0" w:color="auto"/>
        <w:right w:val="none" w:sz="0" w:space="0" w:color="auto"/>
      </w:divBdr>
    </w:div>
    <w:div w:id="2080907926">
      <w:bodyDiv w:val="1"/>
      <w:marLeft w:val="0"/>
      <w:marRight w:val="0"/>
      <w:marTop w:val="0"/>
      <w:marBottom w:val="0"/>
      <w:divBdr>
        <w:top w:val="none" w:sz="0" w:space="0" w:color="auto"/>
        <w:left w:val="none" w:sz="0" w:space="0" w:color="auto"/>
        <w:bottom w:val="none" w:sz="0" w:space="0" w:color="auto"/>
        <w:right w:val="none" w:sz="0" w:space="0" w:color="auto"/>
      </w:divBdr>
    </w:div>
    <w:div w:id="2106922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6759386.DOCOMO\My%20Documents(alternative)\secret%20box\templa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BC68F8C4-89E4-4A38-BA8B-35A7DBD674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2</Pages>
  <Words>370</Words>
  <Characters>2113</Characters>
  <Application>Microsoft Office Word</Application>
  <DocSecurity>0</DocSecurity>
  <Lines>17</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tdoc template</vt:lpstr>
      <vt:lpstr>tdoc template</vt:lpstr>
    </vt:vector>
  </TitlesOfParts>
  <Company>Nokia Networks</Company>
  <LinksUpToDate>false</LinksUpToDate>
  <CharactersWithSpaces>2479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Jun Tan</dc:creator>
  <cp:lastModifiedBy>Tan, Jun 1. (Nokia - US/Arlington Heights)</cp:lastModifiedBy>
  <cp:revision>3</cp:revision>
  <cp:lastPrinted>2001-04-23T16:30:00Z</cp:lastPrinted>
  <dcterms:created xsi:type="dcterms:W3CDTF">2016-02-05T19:53:00Z</dcterms:created>
  <dcterms:modified xsi:type="dcterms:W3CDTF">2016-04-01T04:30:00Z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